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103" w:rsidRPr="00B85646" w:rsidRDefault="00B85646" w:rsidP="00363173">
      <w:pPr>
        <w:tabs>
          <w:tab w:val="left" w:pos="360"/>
        </w:tabs>
        <w:spacing w:after="0"/>
        <w:jc w:val="center"/>
        <w:rPr>
          <w:b/>
          <w:sz w:val="32"/>
          <w:szCs w:val="32"/>
          <w:highlight w:val="yellow"/>
        </w:rPr>
      </w:pPr>
      <w:r w:rsidRPr="00B85646">
        <w:rPr>
          <w:b/>
          <w:sz w:val="32"/>
          <w:szCs w:val="32"/>
        </w:rPr>
        <w:t>UNITED STATES DISTRICT COURT</w:t>
      </w:r>
      <w:r w:rsidRPr="00B85646">
        <w:rPr>
          <w:b/>
          <w:sz w:val="32"/>
          <w:szCs w:val="32"/>
        </w:rPr>
        <w:br/>
        <w:t xml:space="preserve">FOR THE </w:t>
      </w:r>
      <w:r>
        <w:rPr>
          <w:b/>
          <w:sz w:val="32"/>
          <w:szCs w:val="32"/>
        </w:rPr>
        <w:t>____________</w:t>
      </w:r>
      <w:r w:rsidRPr="00B85646">
        <w:rPr>
          <w:b/>
          <w:sz w:val="32"/>
          <w:szCs w:val="32"/>
        </w:rPr>
        <w:t xml:space="preserve"> DISTRICT OF </w:t>
      </w:r>
      <w:r>
        <w:rPr>
          <w:b/>
          <w:sz w:val="32"/>
          <w:szCs w:val="32"/>
        </w:rPr>
        <w:t>_______________</w:t>
      </w:r>
    </w:p>
    <w:p w:rsidR="00742103" w:rsidRPr="0027382A" w:rsidRDefault="00C22930" w:rsidP="00363173">
      <w:pPr>
        <w:tabs>
          <w:tab w:val="left" w:pos="360"/>
        </w:tabs>
        <w:spacing w:after="0"/>
        <w:ind w:left="180"/>
        <w:jc w:val="center"/>
        <w:rPr>
          <w:i/>
          <w:sz w:val="22"/>
          <w:szCs w:val="22"/>
        </w:rPr>
      </w:pPr>
      <w:r>
        <w:rPr>
          <w:sz w:val="22"/>
          <w:szCs w:val="22"/>
        </w:rPr>
        <w:t>Address, State, zip</w:t>
      </w:r>
    </w:p>
    <w:p w:rsidR="00742103" w:rsidRPr="004221C5" w:rsidRDefault="00742103" w:rsidP="00363173">
      <w:pPr>
        <w:tabs>
          <w:tab w:val="left" w:pos="360"/>
        </w:tabs>
        <w:spacing w:after="0"/>
        <w:ind w:left="1440"/>
        <w:jc w:val="center"/>
        <w:rPr>
          <w:sz w:val="20"/>
          <w:szCs w:val="20"/>
        </w:rPr>
      </w:pPr>
    </w:p>
    <w:p w:rsidR="00742103" w:rsidRPr="00036A86" w:rsidRDefault="00742103" w:rsidP="00363173">
      <w:pPr>
        <w:tabs>
          <w:tab w:val="left" w:pos="360"/>
        </w:tabs>
        <w:spacing w:after="0" w:line="240" w:lineRule="auto"/>
        <w:ind w:left="5040" w:firstLine="720"/>
        <w:rPr>
          <w:sz w:val="22"/>
          <w:szCs w:val="22"/>
        </w:rPr>
      </w:pPr>
      <w:r w:rsidRPr="00036A86">
        <w:rPr>
          <w:noProof/>
          <w:sz w:val="22"/>
          <w:szCs w:val="22"/>
        </w:rPr>
        <mc:AlternateContent>
          <mc:Choice Requires="wps">
            <w:drawing>
              <wp:anchor distT="0" distB="0" distL="114300" distR="114300" simplePos="0" relativeHeight="251659264" behindDoc="0" locked="0" layoutInCell="1" allowOverlap="1" wp14:anchorId="5CD6AAC6" wp14:editId="32625CF9">
                <wp:simplePos x="0" y="0"/>
                <wp:positionH relativeFrom="column">
                  <wp:posOffset>3096768</wp:posOffset>
                </wp:positionH>
                <wp:positionV relativeFrom="paragraph">
                  <wp:posOffset>63119</wp:posOffset>
                </wp:positionV>
                <wp:extent cx="52705" cy="1700784"/>
                <wp:effectExtent l="38100" t="38100" r="80645" b="90170"/>
                <wp:wrapNone/>
                <wp:docPr id="1073" name="Right Bracket 1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00784"/>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073" o:spid="_x0000_s1026" type="#_x0000_t86" style="position:absolute;margin-left:243.85pt;margin-top:4.95pt;width:4.15pt;height:1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" adj="935" strokecolor="black [3200]" strokeweight="2pt">
                <v:shadow on="t" color="black" opacity="24903f" origin=",.5" offset="0,.55556mm"/>
              </v:shape>
            </w:pict>
          </mc:Fallback>
        </mc:AlternateContent>
      </w:r>
      <w:r w:rsidRPr="00036A86">
        <w:rPr>
          <w:rFonts w:eastAsia="Calibri"/>
          <w:b/>
          <w:noProof/>
          <w:sz w:val="22"/>
          <w:szCs w:val="22"/>
        </w:rPr>
        <mc:AlternateContent>
          <mc:Choice Requires="wps">
            <w:drawing>
              <wp:anchor distT="0" distB="0" distL="114300" distR="114300" simplePos="0" relativeHeight="251660288" behindDoc="0" locked="0" layoutInCell="1" allowOverlap="1" wp14:anchorId="02959DA5" wp14:editId="40CD669C">
                <wp:simplePos x="0" y="0"/>
                <wp:positionH relativeFrom="column">
                  <wp:posOffset>-30480</wp:posOffset>
                </wp:positionH>
                <wp:positionV relativeFrom="paragraph">
                  <wp:posOffset>62865</wp:posOffset>
                </wp:positionV>
                <wp:extent cx="3126740" cy="0"/>
                <wp:effectExtent l="38100" t="38100" r="54610" b="95250"/>
                <wp:wrapNone/>
                <wp:docPr id="1074" name="Straight Connector 1074"/>
                <wp:cNvGraphicFramePr/>
                <a:graphic xmlns:a="http://schemas.openxmlformats.org/drawingml/2006/main">
                  <a:graphicData uri="http://schemas.microsoft.com/office/word/2010/wordprocessingShape">
                    <wps:wsp>
                      <wps:cNvCnPr/>
                      <wps:spPr>
                        <a:xfrm>
                          <a:off x="0" y="0"/>
                          <a:ext cx="31267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7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4.95pt" to="243.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" strokecolor="black [3200]" strokeweight="2pt">
                <v:shadow on="t" color="black" opacity="24903f" origin=",.5" offset="0,.55556mm"/>
              </v:line>
            </w:pict>
          </mc:Fallback>
        </mc:AlternateContent>
      </w:r>
      <w:r w:rsidRPr="00036A86">
        <w:rPr>
          <w:sz w:val="22"/>
          <w:szCs w:val="22"/>
        </w:rPr>
        <w:t xml:space="preserve">     </w:t>
      </w:r>
    </w:p>
    <w:p w:rsidR="00742103" w:rsidRPr="00036A86" w:rsidRDefault="00742103" w:rsidP="00363173">
      <w:pPr>
        <w:tabs>
          <w:tab w:val="left" w:pos="360"/>
        </w:tabs>
        <w:spacing w:after="0" w:line="240" w:lineRule="auto"/>
      </w:pPr>
      <w:r w:rsidRPr="00036A86">
        <w:tab/>
      </w:r>
      <w:r w:rsidRPr="00036A86">
        <w:tab/>
      </w:r>
      <w:r w:rsidRPr="00036A86">
        <w:tab/>
      </w:r>
      <w:r w:rsidRPr="00036A86">
        <w:tab/>
      </w:r>
      <w:r w:rsidRPr="00036A86">
        <w:tab/>
      </w:r>
      <w:r w:rsidRPr="00036A86">
        <w:tab/>
      </w:r>
      <w:r w:rsidRPr="00036A86">
        <w:tab/>
      </w:r>
      <w:r w:rsidRPr="00036A86">
        <w:tab/>
      </w:r>
      <w:r w:rsidRPr="00036A86">
        <w:tab/>
      </w:r>
      <w:r w:rsidRPr="00036A86">
        <w:rPr>
          <w:b/>
          <w:smallCaps/>
        </w:rPr>
        <w:t>Jurisdiction</w:t>
      </w:r>
      <w:r w:rsidRPr="00036A86">
        <w:rPr>
          <w:smallCaps/>
        </w:rPr>
        <w:t xml:space="preserve">: </w:t>
      </w:r>
      <w:r w:rsidRPr="00036A86">
        <w:rPr>
          <w:smallCaps/>
          <w:u w:val="single"/>
        </w:rPr>
        <w:t>Court of Law</w:t>
      </w:r>
      <w:r w:rsidRPr="00036A86">
        <w:rPr>
          <w:rStyle w:val="FootnoteReference"/>
          <w:smallCaps/>
        </w:rPr>
        <w:footnoteReference w:id="1"/>
      </w:r>
    </w:p>
    <w:p w:rsidR="00742103" w:rsidRPr="00036A86" w:rsidRDefault="00742103" w:rsidP="00363173">
      <w:pPr>
        <w:tabs>
          <w:tab w:val="left" w:pos="360"/>
        </w:tabs>
        <w:spacing w:after="0" w:line="240" w:lineRule="auto"/>
      </w:pPr>
      <w:r w:rsidRPr="00036A86">
        <w:rPr>
          <w:rFonts w:eastAsia="Calibri"/>
          <w:b/>
          <w:noProof/>
        </w:rPr>
        <mc:AlternateContent>
          <mc:Choice Requires="wps">
            <w:drawing>
              <wp:anchor distT="0" distB="0" distL="114300" distR="114300" simplePos="0" relativeHeight="251662336" behindDoc="0" locked="0" layoutInCell="1" allowOverlap="1" wp14:anchorId="7F6840E2" wp14:editId="5D8E1204">
                <wp:simplePos x="0" y="0"/>
                <wp:positionH relativeFrom="column">
                  <wp:posOffset>3517392</wp:posOffset>
                </wp:positionH>
                <wp:positionV relativeFrom="paragraph">
                  <wp:posOffset>151892</wp:posOffset>
                </wp:positionV>
                <wp:extent cx="2237232" cy="57302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232" cy="573024"/>
                        </a:xfrm>
                        <a:prstGeom prst="rect">
                          <a:avLst/>
                        </a:prstGeom>
                        <a:solidFill>
                          <a:srgbClr val="FFFFFF"/>
                        </a:solidFill>
                        <a:ln w="9525">
                          <a:noFill/>
                          <a:miter lim="800000"/>
                          <a:headEnd/>
                          <a:tailEnd/>
                        </a:ln>
                      </wps:spPr>
                      <wps:txbx>
                        <w:txbxContent>
                          <w:p w:rsidR="00742103" w:rsidRDefault="00742103" w:rsidP="00742103">
                            <w:pPr>
                              <w:rPr>
                                <w:smallCaps/>
                                <w:sz w:val="22"/>
                                <w:szCs w:val="22"/>
                              </w:rPr>
                            </w:pPr>
                            <w:r w:rsidRPr="00B2596E">
                              <w:rPr>
                                <w:smallCaps/>
                                <w:sz w:val="22"/>
                                <w:szCs w:val="22"/>
                              </w:rPr>
                              <w:t>Judge</w:t>
                            </w:r>
                            <w:r>
                              <w:rPr>
                                <w:smallCaps/>
                                <w:sz w:val="22"/>
                                <w:szCs w:val="22"/>
                              </w:rPr>
                              <w:t xml:space="preserve">    </w:t>
                            </w:r>
                            <w:r w:rsidRPr="00D5365C">
                              <w:rPr>
                                <w:smallCaps/>
                                <w:sz w:val="22"/>
                                <w:szCs w:val="22"/>
                                <w:highlight w:val="yellow"/>
                              </w:rPr>
                              <w:t>_________________</w:t>
                            </w:r>
                          </w:p>
                          <w:p w:rsidR="00742103" w:rsidRDefault="00742103" w:rsidP="00742103">
                            <w:r w:rsidRPr="00B2596E">
                              <w:rPr>
                                <w:smallCaps/>
                                <w:sz w:val="20"/>
                                <w:szCs w:val="20"/>
                              </w:rPr>
                              <w:t>Case No</w:t>
                            </w:r>
                            <w:r>
                              <w:rPr>
                                <w:smallCaps/>
                                <w:sz w:val="20"/>
                                <w:szCs w:val="20"/>
                              </w:rPr>
                              <w:t xml:space="preserve"> </w:t>
                            </w:r>
                            <w:r w:rsidRPr="00D5365C">
                              <w:rPr>
                                <w:smallCaps/>
                                <w:sz w:val="20"/>
                                <w:szCs w:val="20"/>
                                <w:highlight w:val="yellow"/>
                              </w:rPr>
                              <w:t>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6.95pt;margin-top:11.95pt;width:176.1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" stroked="f">
                <v:textbox>
                  <w:txbxContent>
                    <w:p w:rsidR="00742103" w:rsidRDefault="00742103" w:rsidP="00742103">
                      <w:pPr>
                        <w:rPr>
                          <w:smallCaps/>
                          <w:sz w:val="22"/>
                          <w:szCs w:val="22"/>
                        </w:rPr>
                      </w:pPr>
                      <w:r w:rsidRPr="00B2596E">
                        <w:rPr>
                          <w:smallCaps/>
                          <w:sz w:val="22"/>
                          <w:szCs w:val="22"/>
                        </w:rPr>
                        <w:t>Judge</w:t>
                      </w:r>
                      <w:r>
                        <w:rPr>
                          <w:smallCaps/>
                          <w:sz w:val="22"/>
                          <w:szCs w:val="22"/>
                        </w:rPr>
                        <w:t xml:space="preserve">    </w:t>
                      </w:r>
                      <w:r w:rsidRPr="00D5365C">
                        <w:rPr>
                          <w:smallCaps/>
                          <w:sz w:val="22"/>
                          <w:szCs w:val="22"/>
                          <w:highlight w:val="yellow"/>
                        </w:rPr>
                        <w:t>_________________</w:t>
                      </w:r>
                    </w:p>
                    <w:p w:rsidR="00742103" w:rsidRDefault="00742103" w:rsidP="00742103">
                      <w:r w:rsidRPr="00B2596E">
                        <w:rPr>
                          <w:smallCaps/>
                          <w:sz w:val="20"/>
                          <w:szCs w:val="20"/>
                        </w:rPr>
                        <w:t>Case No</w:t>
                      </w:r>
                      <w:r>
                        <w:rPr>
                          <w:smallCaps/>
                          <w:sz w:val="20"/>
                          <w:szCs w:val="20"/>
                        </w:rPr>
                        <w:t xml:space="preserve"> </w:t>
                      </w:r>
                      <w:r w:rsidRPr="00D5365C">
                        <w:rPr>
                          <w:smallCaps/>
                          <w:sz w:val="20"/>
                          <w:szCs w:val="20"/>
                          <w:highlight w:val="yellow"/>
                        </w:rPr>
                        <w:t>___________________</w:t>
                      </w:r>
                    </w:p>
                  </w:txbxContent>
                </v:textbox>
              </v:shape>
            </w:pict>
          </mc:Fallback>
        </mc:AlternateContent>
      </w:r>
      <w:proofErr w:type="gramStart"/>
      <w:r w:rsidRPr="00036A86">
        <w:rPr>
          <w:highlight w:val="yellow"/>
        </w:rPr>
        <w:t>Your</w:t>
      </w:r>
      <w:proofErr w:type="gramEnd"/>
      <w:r w:rsidRPr="00036A86">
        <w:rPr>
          <w:highlight w:val="yellow"/>
        </w:rPr>
        <w:t xml:space="preserve"> Name</w:t>
      </w:r>
    </w:p>
    <w:p w:rsidR="00742103" w:rsidRPr="00036A86" w:rsidRDefault="00742103" w:rsidP="00363173">
      <w:pPr>
        <w:tabs>
          <w:tab w:val="left" w:pos="360"/>
        </w:tabs>
        <w:spacing w:after="0" w:line="240" w:lineRule="auto"/>
      </w:pPr>
      <w:r w:rsidRPr="00036A86">
        <w:tab/>
      </w:r>
      <w:r w:rsidRPr="00036A86">
        <w:tab/>
      </w:r>
      <w:r w:rsidRPr="00036A86">
        <w:tab/>
      </w:r>
      <w:r w:rsidRPr="00036A86">
        <w:tab/>
      </w:r>
      <w:r w:rsidRPr="00036A86">
        <w:tab/>
        <w:t xml:space="preserve">    Petitioner(s)</w:t>
      </w:r>
      <w:r w:rsidRPr="00036A86">
        <w:tab/>
      </w:r>
    </w:p>
    <w:p w:rsidR="00742103" w:rsidRPr="00036A86" w:rsidRDefault="00742103" w:rsidP="00363173">
      <w:pPr>
        <w:tabs>
          <w:tab w:val="left" w:pos="360"/>
        </w:tabs>
        <w:spacing w:after="0" w:line="240" w:lineRule="auto"/>
      </w:pPr>
    </w:p>
    <w:p w:rsidR="00742103" w:rsidRPr="00036A86" w:rsidRDefault="00742103" w:rsidP="00363173">
      <w:pPr>
        <w:tabs>
          <w:tab w:val="left" w:pos="360"/>
        </w:tabs>
        <w:spacing w:after="0" w:line="240" w:lineRule="auto"/>
      </w:pPr>
      <w:r w:rsidRPr="00036A86">
        <w:tab/>
      </w:r>
      <w:r w:rsidRPr="00036A86">
        <w:tab/>
      </w:r>
      <w:r w:rsidRPr="00036A86">
        <w:tab/>
        <w:t>- Against -</w:t>
      </w:r>
    </w:p>
    <w:p w:rsidR="00742103" w:rsidRPr="00036A86" w:rsidRDefault="00742103" w:rsidP="00363173">
      <w:pPr>
        <w:tabs>
          <w:tab w:val="left" w:pos="360"/>
        </w:tabs>
        <w:spacing w:after="0" w:line="240" w:lineRule="auto"/>
      </w:pPr>
    </w:p>
    <w:p w:rsidR="00C43BC8" w:rsidRDefault="00742103" w:rsidP="00363173">
      <w:pPr>
        <w:tabs>
          <w:tab w:val="left" w:pos="360"/>
        </w:tabs>
        <w:spacing w:after="0" w:line="240" w:lineRule="auto"/>
        <w:rPr>
          <w:b/>
        </w:rPr>
      </w:pPr>
      <w:r w:rsidRPr="00036A86">
        <w:rPr>
          <w:highlight w:val="yellow"/>
        </w:rPr>
        <w:t>Judge, Prosecutor/Lawyer</w:t>
      </w:r>
      <w:r w:rsidR="00036A86" w:rsidRPr="00036A86">
        <w:tab/>
      </w:r>
      <w:r w:rsidR="00036A86" w:rsidRPr="00036A86">
        <w:tab/>
      </w:r>
      <w:r w:rsidR="00C43BC8">
        <w:tab/>
      </w:r>
      <w:r w:rsidR="00036A86" w:rsidRPr="00036A86">
        <w:tab/>
      </w:r>
      <w:r w:rsidR="00036A86" w:rsidRPr="00036A86">
        <w:tab/>
      </w:r>
      <w:r w:rsidR="00C43BC8">
        <w:t xml:space="preserve">   </w:t>
      </w:r>
      <w:r w:rsidR="00036A86" w:rsidRPr="00036A86">
        <w:rPr>
          <w:b/>
        </w:rPr>
        <w:t>MOTION T</w:t>
      </w:r>
      <w:r w:rsidR="00036A86">
        <w:rPr>
          <w:b/>
        </w:rPr>
        <w:t>O</w:t>
      </w:r>
      <w:r w:rsidR="00036A86" w:rsidRPr="00036A86">
        <w:rPr>
          <w:b/>
        </w:rPr>
        <w:t xml:space="preserve"> </w:t>
      </w:r>
      <w:r w:rsidR="00C43BC8">
        <w:rPr>
          <w:b/>
        </w:rPr>
        <w:t xml:space="preserve">MOVE TO </w:t>
      </w:r>
    </w:p>
    <w:p w:rsidR="00742103" w:rsidRPr="00036A86" w:rsidRDefault="00C43BC8" w:rsidP="00363173">
      <w:pPr>
        <w:tabs>
          <w:tab w:val="left" w:pos="360"/>
        </w:tabs>
        <w:spacing w:after="0" w:line="240" w:lineRule="auto"/>
        <w:rPr>
          <w:b/>
        </w:rPr>
      </w:pPr>
      <w:r>
        <w:rPr>
          <w:b/>
        </w:rPr>
        <w:tab/>
      </w:r>
      <w:r>
        <w:rPr>
          <w:b/>
        </w:rPr>
        <w:tab/>
      </w:r>
      <w:r>
        <w:rPr>
          <w:b/>
        </w:rPr>
        <w:tab/>
      </w:r>
      <w:r>
        <w:rPr>
          <w:b/>
        </w:rPr>
        <w:tab/>
      </w:r>
      <w:r>
        <w:rPr>
          <w:b/>
        </w:rPr>
        <w:tab/>
      </w:r>
      <w:r>
        <w:rPr>
          <w:b/>
        </w:rPr>
        <w:tab/>
      </w:r>
      <w:r>
        <w:rPr>
          <w:b/>
        </w:rPr>
        <w:tab/>
      </w:r>
      <w:r>
        <w:rPr>
          <w:b/>
        </w:rPr>
        <w:tab/>
      </w:r>
      <w:r w:rsidR="00C22930">
        <w:rPr>
          <w:b/>
        </w:rPr>
        <w:t xml:space="preserve">          FEDERAL DISTRICT </w:t>
      </w:r>
      <w:r w:rsidR="00036A86" w:rsidRPr="00036A86">
        <w:rPr>
          <w:b/>
        </w:rPr>
        <w:t>COURT</w:t>
      </w:r>
    </w:p>
    <w:p w:rsidR="00742103" w:rsidRPr="00036A86" w:rsidRDefault="00036A86" w:rsidP="00363173">
      <w:pPr>
        <w:tabs>
          <w:tab w:val="left" w:pos="360"/>
        </w:tabs>
        <w:spacing w:after="0" w:line="240" w:lineRule="auto"/>
        <w:rPr>
          <w:b/>
          <w:smallCaps/>
        </w:rPr>
      </w:pPr>
      <w:r>
        <w:tab/>
      </w:r>
      <w:r w:rsidR="00742103" w:rsidRPr="00036A86">
        <w:tab/>
      </w:r>
      <w:r w:rsidR="00742103" w:rsidRPr="00036A86">
        <w:tab/>
      </w:r>
      <w:r w:rsidR="00742103" w:rsidRPr="00036A86">
        <w:tab/>
      </w:r>
      <w:r w:rsidR="00742103" w:rsidRPr="00036A86">
        <w:tab/>
      </w:r>
      <w:r w:rsidR="00C43BC8">
        <w:t xml:space="preserve">       Respondent(s)</w:t>
      </w:r>
      <w:r w:rsidR="00742103" w:rsidRPr="00036A86">
        <w:tab/>
      </w:r>
      <w:r>
        <w:tab/>
        <w:t xml:space="preserve"> </w:t>
      </w:r>
      <w:r>
        <w:rPr>
          <w:b/>
          <w:smallCaps/>
        </w:rPr>
        <w:t>TO COMPEL OBEDIENCE</w:t>
      </w:r>
      <w:r w:rsidR="00742103" w:rsidRPr="00036A86">
        <w:rPr>
          <w:rFonts w:eastAsia="Calibri"/>
          <w:b/>
          <w:noProof/>
        </w:rPr>
        <mc:AlternateContent>
          <mc:Choice Requires="wps">
            <w:drawing>
              <wp:anchor distT="0" distB="0" distL="114300" distR="114300" simplePos="0" relativeHeight="251661312" behindDoc="0" locked="0" layoutInCell="1" allowOverlap="1" wp14:anchorId="1A04CE97" wp14:editId="457625FC">
                <wp:simplePos x="0" y="0"/>
                <wp:positionH relativeFrom="column">
                  <wp:posOffset>12192</wp:posOffset>
                </wp:positionH>
                <wp:positionV relativeFrom="paragraph">
                  <wp:posOffset>201168</wp:posOffset>
                </wp:positionV>
                <wp:extent cx="3084576" cy="6223"/>
                <wp:effectExtent l="38100" t="38100" r="59055" b="89535"/>
                <wp:wrapNone/>
                <wp:docPr id="1095" name="Straight Connector 1095"/>
                <wp:cNvGraphicFramePr/>
                <a:graphic xmlns:a="http://schemas.openxmlformats.org/drawingml/2006/main">
                  <a:graphicData uri="http://schemas.microsoft.com/office/word/2010/wordprocessingShape">
                    <wps:wsp>
                      <wps:cNvCnPr/>
                      <wps:spPr>
                        <a:xfrm flipV="1">
                          <a:off x="0" y="0"/>
                          <a:ext cx="3084576" cy="622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9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5.85pt" to="243.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" strokecolor="black [3200]" strokeweight="2pt">
                <v:shadow on="t" color="black" opacity="24903f" origin=",.5" offset="0,.55556mm"/>
              </v:line>
            </w:pict>
          </mc:Fallback>
        </mc:AlternateContent>
      </w:r>
    </w:p>
    <w:p w:rsidR="00742103" w:rsidRPr="00B2596E" w:rsidRDefault="00742103" w:rsidP="00363173">
      <w:pPr>
        <w:tabs>
          <w:tab w:val="left" w:pos="360"/>
        </w:tabs>
        <w:spacing w:after="0" w:line="240" w:lineRule="auto"/>
        <w:rPr>
          <w:rFonts w:ascii="Georgia" w:hAnsi="Georgia"/>
          <w:sz w:val="22"/>
          <w:szCs w:val="22"/>
        </w:rPr>
      </w:pPr>
    </w:p>
    <w:p w:rsidR="00742103" w:rsidRDefault="00742103" w:rsidP="00363173">
      <w:pPr>
        <w:tabs>
          <w:tab w:val="left" w:pos="360"/>
        </w:tabs>
        <w:spacing w:after="0"/>
        <w:rPr>
          <w:rFonts w:ascii="Georgia" w:eastAsia="Calibri" w:hAnsi="Georgia"/>
          <w:b/>
          <w:sz w:val="22"/>
          <w:szCs w:val="22"/>
        </w:rPr>
      </w:pPr>
    </w:p>
    <w:p w:rsidR="00464549" w:rsidRDefault="00464549" w:rsidP="00363173">
      <w:pPr>
        <w:tabs>
          <w:tab w:val="left" w:pos="360"/>
        </w:tabs>
        <w:spacing w:after="0"/>
      </w:pPr>
    </w:p>
    <w:p w:rsidR="00036A86" w:rsidRDefault="00761264" w:rsidP="00CA506B">
      <w:pPr>
        <w:tabs>
          <w:tab w:val="left" w:pos="360"/>
        </w:tabs>
        <w:spacing w:after="0" w:line="360" w:lineRule="auto"/>
      </w:pPr>
      <w:r w:rsidRPr="00036A86">
        <w:tab/>
      </w:r>
      <w:r w:rsidR="00464549" w:rsidRPr="00036A86">
        <w:t>The district courts shall have original jurisdiction</w:t>
      </w:r>
      <w:r w:rsidR="00763711" w:rsidRPr="00036A86">
        <w:t xml:space="preserve"> under 28 USC §</w:t>
      </w:r>
      <w:r w:rsidRPr="00036A86">
        <w:t>1361</w:t>
      </w:r>
      <w:r w:rsidR="004221C5">
        <w:rPr>
          <w:rStyle w:val="FootnoteReference"/>
        </w:rPr>
        <w:footnoteReference w:id="2"/>
      </w:r>
      <w:r w:rsidR="00464549" w:rsidRPr="00036A86">
        <w:t xml:space="preserve"> of any action in the nature of mandamus to compel an officer or employee of the United States or any agency thereof to perform a duty owed to the plaintiff.</w:t>
      </w:r>
      <w:r w:rsidR="00036A86" w:rsidRPr="00036A86">
        <w:t xml:space="preserve"> </w:t>
      </w:r>
    </w:p>
    <w:p w:rsidR="00992595" w:rsidRDefault="00036A86" w:rsidP="00CA506B">
      <w:pPr>
        <w:tabs>
          <w:tab w:val="left" w:pos="360"/>
        </w:tabs>
        <w:spacing w:after="0" w:line="360" w:lineRule="auto"/>
      </w:pPr>
      <w:r>
        <w:tab/>
      </w:r>
      <w:r w:rsidR="00761264" w:rsidRPr="00036A86">
        <w:rPr>
          <w:rFonts w:eastAsia="Calibri"/>
        </w:rPr>
        <w:t>Whereas t</w:t>
      </w:r>
      <w:r w:rsidR="001C3787" w:rsidRPr="00036A86">
        <w:rPr>
          <w:rFonts w:eastAsia="Calibri"/>
        </w:rPr>
        <w:t xml:space="preserve">he above said officers </w:t>
      </w:r>
      <w:r w:rsidR="00761264" w:rsidRPr="00036A86">
        <w:rPr>
          <w:rFonts w:eastAsia="Calibri"/>
        </w:rPr>
        <w:t xml:space="preserve">in </w:t>
      </w:r>
      <w:r w:rsidR="001C3787" w:rsidRPr="00036A86">
        <w:rPr>
          <w:rFonts w:eastAsia="Calibri"/>
        </w:rPr>
        <w:t>the</w:t>
      </w:r>
      <w:r w:rsidR="00761264" w:rsidRPr="00036A86">
        <w:rPr>
          <w:rFonts w:eastAsia="Calibri"/>
        </w:rPr>
        <w:t xml:space="preserve"> </w:t>
      </w:r>
      <w:r w:rsidR="000230A0">
        <w:rPr>
          <w:rFonts w:eastAsia="Calibri"/>
        </w:rPr>
        <w:t>_________________</w:t>
      </w:r>
      <w:r w:rsidR="00761264" w:rsidRPr="00036A86">
        <w:rPr>
          <w:rFonts w:eastAsia="Calibri"/>
        </w:rPr>
        <w:t xml:space="preserve"> Court </w:t>
      </w:r>
      <w:bookmarkStart w:id="0" w:name="_GoBack"/>
      <w:bookmarkEnd w:id="0"/>
      <w:r w:rsidR="001C3787" w:rsidRPr="00036A86">
        <w:rPr>
          <w:rFonts w:eastAsia="Calibri"/>
        </w:rPr>
        <w:t>failed to answer</w:t>
      </w:r>
      <w:r w:rsidR="00E60C73">
        <w:rPr>
          <w:rFonts w:eastAsia="Calibri"/>
        </w:rPr>
        <w:t>,</w:t>
      </w:r>
      <w:r w:rsidR="001C3787" w:rsidRPr="00036A86">
        <w:rPr>
          <w:rFonts w:eastAsia="Calibri"/>
        </w:rPr>
        <w:t xml:space="preserve"> </w:t>
      </w:r>
      <w:r w:rsidR="00F05781" w:rsidRPr="00036A86">
        <w:rPr>
          <w:rFonts w:eastAsia="Calibri"/>
        </w:rPr>
        <w:t>in a timely matter</w:t>
      </w:r>
      <w:r w:rsidR="00F103F2" w:rsidRPr="00036A86">
        <w:rPr>
          <w:rFonts w:eastAsia="Calibri"/>
        </w:rPr>
        <w:t>,</w:t>
      </w:r>
      <w:r w:rsidR="00F05781" w:rsidRPr="00036A86">
        <w:rPr>
          <w:rFonts w:eastAsia="Calibri"/>
        </w:rPr>
        <w:t xml:space="preserve"> </w:t>
      </w:r>
      <w:r w:rsidR="00761264" w:rsidRPr="00036A86">
        <w:rPr>
          <w:rFonts w:eastAsia="Calibri"/>
        </w:rPr>
        <w:t xml:space="preserve">the </w:t>
      </w:r>
      <w:r w:rsidR="00E60C73">
        <w:t>a</w:t>
      </w:r>
      <w:r w:rsidR="00761264" w:rsidRPr="00036A86">
        <w:t xml:space="preserve">dministrative </w:t>
      </w:r>
      <w:r w:rsidR="00E60C73">
        <w:t>n</w:t>
      </w:r>
      <w:r w:rsidR="00761264" w:rsidRPr="00036A86">
        <w:t xml:space="preserve">otice in </w:t>
      </w:r>
      <w:r w:rsidR="00992595">
        <w:t>the</w:t>
      </w:r>
      <w:r w:rsidR="00761264" w:rsidRPr="00036A86">
        <w:t xml:space="preserve"> form of </w:t>
      </w:r>
      <w:r w:rsidR="00992595">
        <w:t xml:space="preserve">a </w:t>
      </w:r>
      <w:r w:rsidR="00761264" w:rsidRPr="00036A86">
        <w:t>Writ Quo Warranto supported by Memorandum of Law</w:t>
      </w:r>
      <w:r w:rsidR="00E60C73">
        <w:t>,</w:t>
      </w:r>
      <w:r w:rsidR="00761264" w:rsidRPr="00036A86">
        <w:t xml:space="preserve"> </w:t>
      </w:r>
      <w:r w:rsidR="002A6B10">
        <w:t xml:space="preserve">see </w:t>
      </w:r>
      <w:r w:rsidR="00761264" w:rsidRPr="00036A86">
        <w:t>attached. This demand was</w:t>
      </w:r>
      <w:r w:rsidR="00F05781" w:rsidRPr="00036A86">
        <w:t xml:space="preserve"> made consistent with the United States Supreme Court Decision of </w:t>
      </w:r>
      <w:r w:rsidR="00F05781" w:rsidRPr="00036A86">
        <w:rPr>
          <w:bCs/>
          <w:iCs/>
        </w:rPr>
        <w:t>Federal Crop Insurance Corporation v. Merrill</w:t>
      </w:r>
      <w:r w:rsidR="00F05781" w:rsidRPr="00036A86">
        <w:t>, 332 U.S. 380 at 384 (1947) and the inherent mandatory duty of honest services by a public servant of the People.</w:t>
      </w:r>
      <w:r w:rsidR="00992595">
        <w:t xml:space="preserve"> And, </w:t>
      </w:r>
      <w:r w:rsidR="001C3787" w:rsidRPr="00036A86">
        <w:t xml:space="preserve">in accordance to 1 Stat 122 and 2 Stat 298 and </w:t>
      </w:r>
      <w:proofErr w:type="spellStart"/>
      <w:r w:rsidR="001C3787" w:rsidRPr="00036A86">
        <w:t>FRCP</w:t>
      </w:r>
      <w:proofErr w:type="spellEnd"/>
      <w:r w:rsidR="001C3787" w:rsidRPr="00036A86">
        <w:t xml:space="preserve"> Rule 902, under Article VI of the Constitution of the United States for the United States of America.</w:t>
      </w:r>
      <w:r w:rsidR="00992595">
        <w:t xml:space="preserve"> </w:t>
      </w:r>
    </w:p>
    <w:p w:rsidR="0080254E" w:rsidRPr="00036A86" w:rsidRDefault="00992595" w:rsidP="00CA506B">
      <w:pPr>
        <w:tabs>
          <w:tab w:val="left" w:pos="360"/>
        </w:tabs>
        <w:spacing w:after="0" w:line="360" w:lineRule="auto"/>
        <w:rPr>
          <w:rFonts w:eastAsia="Calibri"/>
        </w:rPr>
      </w:pPr>
      <w:r>
        <w:tab/>
      </w:r>
      <w:r w:rsidR="0080254E" w:rsidRPr="00036A86">
        <w:rPr>
          <w:rFonts w:eastAsia="Calibri"/>
        </w:rPr>
        <w:t>Implementing a meaningful way for the public to be protected from judicial misconduct</w:t>
      </w:r>
      <w:r>
        <w:rPr>
          <w:rFonts w:eastAsia="Calibri"/>
        </w:rPr>
        <w:t xml:space="preserve"> and denial of due process </w:t>
      </w:r>
      <w:r w:rsidR="0080254E" w:rsidRPr="00036A86">
        <w:rPr>
          <w:rFonts w:eastAsia="Calibri"/>
        </w:rPr>
        <w:t xml:space="preserve">is </w:t>
      </w:r>
      <w:r w:rsidR="002A6B10" w:rsidRPr="00036A86">
        <w:rPr>
          <w:rFonts w:eastAsia="Calibri"/>
        </w:rPr>
        <w:t>vital</w:t>
      </w:r>
      <w:r w:rsidR="002A6B10">
        <w:rPr>
          <w:rFonts w:eastAsia="Calibri"/>
        </w:rPr>
        <w:t>;</w:t>
      </w:r>
      <w:r w:rsidR="001C3787" w:rsidRPr="00036A86">
        <w:rPr>
          <w:rFonts w:eastAsia="Calibri"/>
        </w:rPr>
        <w:t xml:space="preserve"> </w:t>
      </w:r>
      <w:r w:rsidR="0080254E" w:rsidRPr="00036A86">
        <w:rPr>
          <w:rFonts w:eastAsia="Calibri"/>
        </w:rPr>
        <w:t xml:space="preserve">there </w:t>
      </w:r>
      <w:r>
        <w:rPr>
          <w:rFonts w:eastAsia="Calibri"/>
        </w:rPr>
        <w:t>must</w:t>
      </w:r>
      <w:r w:rsidR="0080254E" w:rsidRPr="00036A86">
        <w:rPr>
          <w:rFonts w:eastAsia="Calibri"/>
        </w:rPr>
        <w:t xml:space="preserve"> be review and remedy</w:t>
      </w:r>
      <w:r w:rsidR="002A6B10">
        <w:rPr>
          <w:rFonts w:eastAsia="Calibri"/>
        </w:rPr>
        <w:t>!</w:t>
      </w:r>
      <w:r w:rsidR="0080254E" w:rsidRPr="00036A86">
        <w:rPr>
          <w:rFonts w:eastAsia="Calibri"/>
        </w:rPr>
        <w:t xml:space="preserve"> To quote former United States President Theodore Roosevelt: </w:t>
      </w:r>
      <w:r w:rsidR="00E53EBD">
        <w:rPr>
          <w:rFonts w:eastAsia="Calibri"/>
        </w:rPr>
        <w:t>“</w:t>
      </w:r>
      <w:r w:rsidR="0080254E" w:rsidRPr="00992595">
        <w:rPr>
          <w:rFonts w:eastAsia="Calibri"/>
          <w:i/>
        </w:rPr>
        <w:t>No man is above the law and no man is below it; nor do we ask any man's permission when we ask him to obey it. Obedience to the law is demanded as a right, not asked as a favor</w:t>
      </w:r>
      <w:r w:rsidR="0080254E" w:rsidRPr="00036A86">
        <w:rPr>
          <w:rFonts w:eastAsia="Calibri"/>
        </w:rPr>
        <w:t>.</w:t>
      </w:r>
      <w:r w:rsidR="00E53EBD">
        <w:rPr>
          <w:rFonts w:eastAsia="Calibri"/>
        </w:rPr>
        <w:t>”</w:t>
      </w:r>
      <w:r w:rsidR="0080254E" w:rsidRPr="00036A86">
        <w:rPr>
          <w:rFonts w:eastAsia="Calibri"/>
        </w:rPr>
        <w:t xml:space="preserve">  The judges who administer justice in our </w:t>
      </w:r>
      <w:r w:rsidR="00E60C73">
        <w:rPr>
          <w:rFonts w:eastAsia="Calibri"/>
        </w:rPr>
        <w:t>R</w:t>
      </w:r>
      <w:r w:rsidR="00E60C73" w:rsidRPr="00036A86">
        <w:rPr>
          <w:rFonts w:eastAsia="Calibri"/>
        </w:rPr>
        <w:t>epubl</w:t>
      </w:r>
      <w:r w:rsidR="00E60C73">
        <w:rPr>
          <w:rFonts w:eastAsia="Calibri"/>
        </w:rPr>
        <w:t>ic</w:t>
      </w:r>
      <w:r w:rsidR="0080254E" w:rsidRPr="00036A86">
        <w:rPr>
          <w:rFonts w:eastAsia="Calibri"/>
        </w:rPr>
        <w:t xml:space="preserve"> must be seen as ethical </w:t>
      </w:r>
      <w:r w:rsidR="0080254E" w:rsidRPr="00036A86">
        <w:rPr>
          <w:rFonts w:eastAsia="Calibri"/>
        </w:rPr>
        <w:lastRenderedPageBreak/>
        <w:t>and subject to meaningful correction when it is necessary. Nothing less than the rule of law is at stake.</w:t>
      </w:r>
    </w:p>
    <w:p w:rsidR="00F819D8" w:rsidRPr="00036A86" w:rsidRDefault="00F819D8" w:rsidP="00CA506B">
      <w:pPr>
        <w:tabs>
          <w:tab w:val="left" w:pos="360"/>
        </w:tabs>
        <w:spacing w:after="0" w:line="360" w:lineRule="auto"/>
        <w:rPr>
          <w:rFonts w:eastAsia="Calibri"/>
        </w:rPr>
      </w:pPr>
      <w:r w:rsidRPr="00036A86">
        <w:rPr>
          <w:rFonts w:eastAsia="Calibri"/>
        </w:rPr>
        <w:tab/>
        <w:t xml:space="preserve">Judicial misconduct breaks down the very fiber of what is necessary for a functional judiciary. The judiciary cannot exist without the trust and confidence of the people. Judges must, therefore, be accountable to legal and ethical standards. The judiciary is built on a foundation of public faith they make rulings on the law. Rulings that the people must believe came from competent, lawful and independent judicial officers. Judicial misconduct comes in many forms and ethical standards address problematic actions, omissions and relationships that deplete public confidence. </w:t>
      </w:r>
    </w:p>
    <w:p w:rsidR="00365DBA" w:rsidRPr="00036A86" w:rsidRDefault="00F83F8E" w:rsidP="00CA506B">
      <w:pPr>
        <w:tabs>
          <w:tab w:val="left" w:pos="360"/>
        </w:tabs>
        <w:spacing w:after="0" w:line="360" w:lineRule="auto"/>
        <w:rPr>
          <w:rFonts w:eastAsia="Calibri"/>
        </w:rPr>
      </w:pPr>
      <w:r w:rsidRPr="00036A86">
        <w:rPr>
          <w:rFonts w:eastAsia="Calibri"/>
        </w:rPr>
        <w:tab/>
      </w:r>
      <w:r w:rsidR="00F819D8" w:rsidRPr="00036A86">
        <w:rPr>
          <w:rFonts w:eastAsia="Calibri"/>
        </w:rPr>
        <w:t>In this case the presiding judge</w:t>
      </w:r>
      <w:r w:rsidR="00BF4204" w:rsidRPr="00036A86">
        <w:rPr>
          <w:rFonts w:eastAsia="Calibri"/>
        </w:rPr>
        <w:t>’</w:t>
      </w:r>
      <w:r w:rsidR="00F819D8" w:rsidRPr="00036A86">
        <w:rPr>
          <w:rFonts w:eastAsia="Calibri"/>
        </w:rPr>
        <w:t xml:space="preserve">s rulings are so far afield of </w:t>
      </w:r>
      <w:r w:rsidR="00BF4204" w:rsidRPr="00036A86">
        <w:rPr>
          <w:rFonts w:eastAsia="Calibri"/>
        </w:rPr>
        <w:t>American J</w:t>
      </w:r>
      <w:r w:rsidR="00F819D8" w:rsidRPr="00036A86">
        <w:rPr>
          <w:rFonts w:eastAsia="Calibri"/>
        </w:rPr>
        <w:t>urisprudence</w:t>
      </w:r>
      <w:r w:rsidR="00992595">
        <w:rPr>
          <w:rFonts w:eastAsia="Calibri"/>
        </w:rPr>
        <w:t>,</w:t>
      </w:r>
      <w:r w:rsidRPr="00036A86">
        <w:rPr>
          <w:rFonts w:eastAsia="Calibri"/>
        </w:rPr>
        <w:t xml:space="preserve"> </w:t>
      </w:r>
      <w:r w:rsidR="00992595">
        <w:rPr>
          <w:rFonts w:eastAsia="Calibri"/>
        </w:rPr>
        <w:t>s</w:t>
      </w:r>
      <w:r w:rsidRPr="00036A86">
        <w:rPr>
          <w:rFonts w:eastAsia="Calibri"/>
        </w:rPr>
        <w:t>aid rulings</w:t>
      </w:r>
      <w:r w:rsidR="00365DBA" w:rsidRPr="00036A86">
        <w:rPr>
          <w:rFonts w:eastAsia="Calibri"/>
        </w:rPr>
        <w:t>:</w:t>
      </w:r>
      <w:r w:rsidRPr="00036A86">
        <w:rPr>
          <w:rFonts w:eastAsia="Calibri"/>
        </w:rPr>
        <w:t xml:space="preserve"> </w:t>
      </w:r>
    </w:p>
    <w:p w:rsidR="00365DBA" w:rsidRPr="00036A86" w:rsidRDefault="00365DBA" w:rsidP="00CA506B">
      <w:pPr>
        <w:pStyle w:val="ListParagraph"/>
        <w:numPr>
          <w:ilvl w:val="0"/>
          <w:numId w:val="2"/>
        </w:numPr>
        <w:tabs>
          <w:tab w:val="left" w:pos="360"/>
        </w:tabs>
        <w:spacing w:after="0" w:line="360" w:lineRule="auto"/>
        <w:rPr>
          <w:rFonts w:eastAsia="Calibri"/>
        </w:rPr>
      </w:pPr>
      <w:r w:rsidRPr="00036A86">
        <w:rPr>
          <w:rFonts w:eastAsia="Calibri"/>
        </w:rPr>
        <w:t>V</w:t>
      </w:r>
      <w:r w:rsidR="00F819D8" w:rsidRPr="00036A86">
        <w:rPr>
          <w:rFonts w:eastAsia="Calibri"/>
        </w:rPr>
        <w:t>iolat</w:t>
      </w:r>
      <w:r w:rsidR="00BF4204" w:rsidRPr="00036A86">
        <w:rPr>
          <w:rFonts w:eastAsia="Calibri"/>
        </w:rPr>
        <w:t>ed petitioner’s right of due process protected by the 5</w:t>
      </w:r>
      <w:r w:rsidR="00BF4204" w:rsidRPr="00036A86">
        <w:rPr>
          <w:rFonts w:eastAsia="Calibri"/>
          <w:vertAlign w:val="superscript"/>
        </w:rPr>
        <w:t>th</w:t>
      </w:r>
      <w:r w:rsidR="00BF4204" w:rsidRPr="00036A86">
        <w:rPr>
          <w:rFonts w:eastAsia="Calibri"/>
        </w:rPr>
        <w:t xml:space="preserve"> Amendment</w:t>
      </w:r>
    </w:p>
    <w:p w:rsidR="00CA506B" w:rsidRPr="00036A86" w:rsidRDefault="00CA506B" w:rsidP="00CA506B">
      <w:pPr>
        <w:pStyle w:val="ListParagraph"/>
        <w:numPr>
          <w:ilvl w:val="0"/>
          <w:numId w:val="2"/>
        </w:numPr>
        <w:tabs>
          <w:tab w:val="left" w:pos="360"/>
        </w:tabs>
        <w:spacing w:after="0" w:line="360" w:lineRule="auto"/>
        <w:rPr>
          <w:rFonts w:eastAsia="Calibri"/>
        </w:rPr>
      </w:pPr>
      <w:r w:rsidRPr="00036A86">
        <w:rPr>
          <w:rFonts w:eastAsia="Calibri"/>
        </w:rPr>
        <w:t xml:space="preserve">Ignored the </w:t>
      </w:r>
      <w:r w:rsidRPr="00036A86">
        <w:rPr>
          <w:rStyle w:val="Emphasis"/>
          <w:i w:val="0"/>
        </w:rPr>
        <w:t xml:space="preserve">Federal Rules of Civil Procedure, in particular </w:t>
      </w:r>
      <w:r w:rsidRPr="00036A86">
        <w:rPr>
          <w:rFonts w:eastAsia="Calibri"/>
        </w:rPr>
        <w:t xml:space="preserve">Rule 55 and 60 </w:t>
      </w:r>
      <w:r w:rsidRPr="00036A86">
        <w:rPr>
          <w:rStyle w:val="Emphasis"/>
          <w:i w:val="0"/>
        </w:rPr>
        <w:t>that</w:t>
      </w:r>
      <w:r w:rsidRPr="00036A86">
        <w:rPr>
          <w:i/>
        </w:rPr>
        <w:t xml:space="preserve"> </w:t>
      </w:r>
      <w:r w:rsidRPr="00036A86">
        <w:t>govern court procedure for default in civil cases</w:t>
      </w:r>
      <w:r w:rsidR="002A6B10">
        <w:t>,</w:t>
      </w:r>
      <w:r w:rsidRPr="00036A86">
        <w:t xml:space="preserve"> in order to rescue the defendants, whereas the </w:t>
      </w:r>
      <w:r w:rsidRPr="00036A86">
        <w:rPr>
          <w:rFonts w:eastAsia="Calibri"/>
        </w:rPr>
        <w:t>US Attorney joined the breach of the rule of Law and Jurisprudence when said attorney having a duty to speak remained silent</w:t>
      </w:r>
      <w:r>
        <w:rPr>
          <w:rFonts w:eastAsia="Calibri"/>
        </w:rPr>
        <w:t xml:space="preserve"> in the presence of these violations</w:t>
      </w:r>
      <w:r w:rsidRPr="00036A86">
        <w:rPr>
          <w:rFonts w:eastAsia="Calibri"/>
        </w:rPr>
        <w:t xml:space="preserve">. </w:t>
      </w:r>
      <w:r w:rsidR="00E53EBD">
        <w:rPr>
          <w:rFonts w:eastAsia="Calibri"/>
        </w:rPr>
        <w:t>“</w:t>
      </w:r>
      <w:r w:rsidRPr="00992595">
        <w:rPr>
          <w:rFonts w:eastAsia="Calibri"/>
          <w:i/>
        </w:rPr>
        <w:t>Silence can only be equated with fraud where there is a legal or moral duty to speak or where an inquiry left unanswered would be intentionally misleading</w:t>
      </w:r>
      <w:r w:rsidRPr="00036A86">
        <w:rPr>
          <w:rFonts w:eastAsia="Calibri"/>
        </w:rPr>
        <w:t>...</w:t>
      </w:r>
      <w:r w:rsidR="00E53EBD">
        <w:rPr>
          <w:rFonts w:eastAsia="Calibri"/>
        </w:rPr>
        <w:t>”</w:t>
      </w:r>
      <w:r w:rsidRPr="00036A86">
        <w:rPr>
          <w:rStyle w:val="FootnoteReference"/>
          <w:rFonts w:eastAsia="Calibri"/>
        </w:rPr>
        <w:footnoteReference w:id="3"/>
      </w:r>
    </w:p>
    <w:p w:rsidR="00CA506B" w:rsidRDefault="002A6B10" w:rsidP="00CA506B">
      <w:pPr>
        <w:pStyle w:val="ListParagraph"/>
        <w:numPr>
          <w:ilvl w:val="0"/>
          <w:numId w:val="2"/>
        </w:numPr>
        <w:tabs>
          <w:tab w:val="left" w:pos="360"/>
        </w:tabs>
        <w:spacing w:after="0" w:line="360" w:lineRule="auto"/>
        <w:rPr>
          <w:rFonts w:eastAsia="Calibri"/>
        </w:rPr>
      </w:pPr>
      <w:r>
        <w:rPr>
          <w:rFonts w:eastAsia="Calibri"/>
        </w:rPr>
        <w:t>B</w:t>
      </w:r>
      <w:r w:rsidR="00CA506B" w:rsidRPr="00036A86">
        <w:rPr>
          <w:rFonts w:eastAsia="Calibri"/>
        </w:rPr>
        <w:t xml:space="preserve">oth the Judge and US Attorney </w:t>
      </w:r>
      <w:r w:rsidR="00CA506B">
        <w:rPr>
          <w:rFonts w:eastAsia="Calibri"/>
        </w:rPr>
        <w:t xml:space="preserve">collaborated to </w:t>
      </w:r>
      <w:r w:rsidR="00CA506B" w:rsidRPr="00036A86">
        <w:rPr>
          <w:rFonts w:eastAsia="Calibri"/>
        </w:rPr>
        <w:t>hijack the petitioner(s) to jurisdictions unknown while</w:t>
      </w:r>
      <w:r>
        <w:rPr>
          <w:rFonts w:eastAsia="Calibri"/>
        </w:rPr>
        <w:t xml:space="preserve"> said judge</w:t>
      </w:r>
      <w:r w:rsidR="00CA506B" w:rsidRPr="00036A86">
        <w:rPr>
          <w:rFonts w:eastAsia="Calibri"/>
        </w:rPr>
        <w:t xml:space="preserve"> den</w:t>
      </w:r>
      <w:r>
        <w:rPr>
          <w:rFonts w:eastAsia="Calibri"/>
        </w:rPr>
        <w:t>ied</w:t>
      </w:r>
      <w:r w:rsidR="00CA506B" w:rsidRPr="00036A86">
        <w:rPr>
          <w:rFonts w:eastAsia="Calibri"/>
        </w:rPr>
        <w:t xml:space="preserve"> the petitioner(s) the right to know the jurisdiction by which the court is acting. Whereas </w:t>
      </w:r>
      <w:r>
        <w:rPr>
          <w:rFonts w:eastAsia="Calibri"/>
        </w:rPr>
        <w:t xml:space="preserve">the Law requires that </w:t>
      </w:r>
      <w:r w:rsidR="00CA506B" w:rsidRPr="00036A86">
        <w:rPr>
          <w:rFonts w:eastAsia="Calibri"/>
        </w:rPr>
        <w:t xml:space="preserve">a </w:t>
      </w:r>
      <w:r w:rsidR="00E53EBD">
        <w:rPr>
          <w:rFonts w:eastAsia="Calibri"/>
        </w:rPr>
        <w:t>“</w:t>
      </w:r>
      <w:r w:rsidR="00CA506B" w:rsidRPr="00036A86">
        <w:rPr>
          <w:rFonts w:eastAsia="Calibri"/>
        </w:rPr>
        <w:t>court must prove on the record, all jurisdiction facts related to the jurisdiction asserted.</w:t>
      </w:r>
      <w:r w:rsidR="00E53EBD">
        <w:rPr>
          <w:rFonts w:eastAsia="Calibri"/>
        </w:rPr>
        <w:t>”</w:t>
      </w:r>
      <w:r w:rsidR="00CA506B" w:rsidRPr="00036A86">
        <w:rPr>
          <w:rStyle w:val="FootnoteReference"/>
          <w:rFonts w:eastAsia="Calibri"/>
        </w:rPr>
        <w:footnoteReference w:id="4"/>
      </w:r>
      <w:r w:rsidR="00CA506B" w:rsidRPr="00036A86">
        <w:rPr>
          <w:rFonts w:eastAsia="Calibri"/>
        </w:rPr>
        <w:t xml:space="preserve"> </w:t>
      </w:r>
    </w:p>
    <w:p w:rsidR="00E53EBD" w:rsidRDefault="002A6B10" w:rsidP="00CA506B">
      <w:pPr>
        <w:pStyle w:val="ListParagraph"/>
        <w:numPr>
          <w:ilvl w:val="0"/>
          <w:numId w:val="2"/>
        </w:numPr>
        <w:tabs>
          <w:tab w:val="left" w:pos="360"/>
        </w:tabs>
        <w:spacing w:after="0" w:line="360" w:lineRule="auto"/>
        <w:rPr>
          <w:rFonts w:eastAsia="Calibri"/>
        </w:rPr>
      </w:pPr>
      <w:r>
        <w:rPr>
          <w:rFonts w:eastAsia="Calibri"/>
        </w:rPr>
        <w:t xml:space="preserve">Said </w:t>
      </w:r>
      <w:r w:rsidR="00E53EBD">
        <w:rPr>
          <w:rFonts w:eastAsia="Calibri"/>
        </w:rPr>
        <w:t>Judge denied my request to state on the record the jurisdiction of the court.</w:t>
      </w:r>
    </w:p>
    <w:p w:rsidR="00E53EBD" w:rsidRPr="00E53EBD" w:rsidRDefault="002A6B10" w:rsidP="002A6B10">
      <w:pPr>
        <w:tabs>
          <w:tab w:val="left" w:pos="360"/>
        </w:tabs>
        <w:spacing w:after="0" w:line="240" w:lineRule="auto"/>
        <w:ind w:left="1440" w:right="1440" w:hanging="1440"/>
        <w:rPr>
          <w:rFonts w:eastAsia="Calibri"/>
        </w:rPr>
      </w:pPr>
      <w:r>
        <w:rPr>
          <w:rFonts w:eastAsia="Calibri"/>
        </w:rPr>
        <w:t>Whereas a,</w:t>
      </w:r>
      <w:r>
        <w:rPr>
          <w:rFonts w:eastAsia="Calibri"/>
        </w:rPr>
        <w:tab/>
      </w:r>
      <w:r w:rsidR="00E53EBD">
        <w:rPr>
          <w:rFonts w:eastAsia="Calibri"/>
        </w:rPr>
        <w:t>“</w:t>
      </w:r>
      <w:r w:rsidR="00E53EBD" w:rsidRPr="00E53EBD">
        <w:rPr>
          <w:rFonts w:eastAsia="Calibri"/>
          <w:i/>
        </w:rPr>
        <w:t>Court must prove on the record, all jurisdiction facts related to the jurisdiction asserted</w:t>
      </w:r>
      <w:r w:rsidR="00E53EBD" w:rsidRPr="00E53EBD">
        <w:rPr>
          <w:rFonts w:eastAsia="Calibri"/>
        </w:rPr>
        <w:t>.</w:t>
      </w:r>
      <w:r w:rsidR="00E53EBD">
        <w:rPr>
          <w:rFonts w:eastAsia="Calibri"/>
        </w:rPr>
        <w:t>”</w:t>
      </w:r>
      <w:r w:rsidR="00E53EBD" w:rsidRPr="00E53EBD">
        <w:rPr>
          <w:rFonts w:eastAsia="Calibri"/>
        </w:rPr>
        <w:t xml:space="preserve"> </w:t>
      </w:r>
      <w:proofErr w:type="spellStart"/>
      <w:proofErr w:type="gramStart"/>
      <w:r w:rsidR="00E53EBD" w:rsidRPr="00E53EBD">
        <w:rPr>
          <w:rFonts w:eastAsia="Calibri"/>
        </w:rPr>
        <w:t>Lantanav</w:t>
      </w:r>
      <w:proofErr w:type="spellEnd"/>
      <w:r w:rsidR="00E53EBD" w:rsidRPr="00E53EBD">
        <w:rPr>
          <w:rFonts w:eastAsia="Calibri"/>
        </w:rPr>
        <w:t xml:space="preserve"> Hopper, 102 F2d 188; </w:t>
      </w:r>
      <w:proofErr w:type="spellStart"/>
      <w:r w:rsidR="00E53EBD" w:rsidRPr="00E53EBD">
        <w:rPr>
          <w:rFonts w:eastAsia="Calibri"/>
        </w:rPr>
        <w:t>Chicagov</w:t>
      </w:r>
      <w:proofErr w:type="spellEnd"/>
      <w:r w:rsidR="00E53EBD">
        <w:rPr>
          <w:rFonts w:eastAsia="Calibri"/>
        </w:rPr>
        <w:t>.</w:t>
      </w:r>
      <w:proofErr w:type="gramEnd"/>
      <w:r w:rsidR="00E53EBD" w:rsidRPr="00E53EBD">
        <w:rPr>
          <w:rFonts w:eastAsia="Calibri"/>
        </w:rPr>
        <w:t xml:space="preserve"> New York, 37 F </w:t>
      </w:r>
      <w:proofErr w:type="spellStart"/>
      <w:r w:rsidR="00E53EBD" w:rsidRPr="00E53EBD">
        <w:rPr>
          <w:rFonts w:eastAsia="Calibri"/>
        </w:rPr>
        <w:t>Supp</w:t>
      </w:r>
      <w:proofErr w:type="spellEnd"/>
      <w:r w:rsidR="00E53EBD" w:rsidRPr="00E53EBD">
        <w:rPr>
          <w:rFonts w:eastAsia="Calibri"/>
        </w:rPr>
        <w:t xml:space="preserve"> 150.; </w:t>
      </w:r>
      <w:r w:rsidR="00E53EBD">
        <w:rPr>
          <w:rFonts w:eastAsia="Calibri"/>
        </w:rPr>
        <w:t>“</w:t>
      </w:r>
      <w:r w:rsidR="00E53EBD" w:rsidRPr="00E53EBD">
        <w:rPr>
          <w:rFonts w:eastAsia="Calibri"/>
          <w:i/>
        </w:rPr>
        <w:t>The law requires proof of jurisdiction to appear on the record of the administrative agency and all administrative proceedings</w:t>
      </w:r>
      <w:r w:rsidR="00E53EBD">
        <w:rPr>
          <w:rFonts w:eastAsia="Calibri"/>
        </w:rPr>
        <w:t>”</w:t>
      </w:r>
      <w:r w:rsidR="00E53EBD" w:rsidRPr="00E53EBD">
        <w:rPr>
          <w:rFonts w:eastAsia="Calibri"/>
        </w:rPr>
        <w:t xml:space="preserve"> Hagans v. </w:t>
      </w:r>
      <w:proofErr w:type="spellStart"/>
      <w:r w:rsidR="00E53EBD" w:rsidRPr="00E53EBD">
        <w:rPr>
          <w:rFonts w:eastAsia="Calibri"/>
        </w:rPr>
        <w:t>Lavine</w:t>
      </w:r>
      <w:proofErr w:type="spellEnd"/>
      <w:r w:rsidR="00E53EBD" w:rsidRPr="00E53EBD">
        <w:rPr>
          <w:rFonts w:eastAsia="Calibri"/>
        </w:rPr>
        <w:t>, 415 U.S. 528</w:t>
      </w:r>
      <w:r w:rsidR="00E53EBD">
        <w:rPr>
          <w:rFonts w:eastAsia="Calibri"/>
        </w:rPr>
        <w:t>; “</w:t>
      </w:r>
      <w:r w:rsidR="00E53EBD" w:rsidRPr="00E53EBD">
        <w:rPr>
          <w:rFonts w:eastAsia="Calibri"/>
          <w:i/>
        </w:rPr>
        <w:t>No judicial process, whatever form it may assume, can have any lawful authority outside of the limits of the jurisdiction of the court or judge by whom it is issued; and an attempt to enforce it beyond these boundaries is nothing less than lawless violence</w:t>
      </w:r>
      <w:r w:rsidR="00E53EBD" w:rsidRPr="00E53EBD">
        <w:rPr>
          <w:rFonts w:eastAsia="Calibri"/>
        </w:rPr>
        <w:t>.</w:t>
      </w:r>
      <w:r w:rsidR="00E53EBD">
        <w:rPr>
          <w:rFonts w:eastAsia="Calibri"/>
        </w:rPr>
        <w:t>”</w:t>
      </w:r>
      <w:r w:rsidR="00E53EBD" w:rsidRPr="00E53EBD">
        <w:rPr>
          <w:rFonts w:eastAsia="Calibri"/>
        </w:rPr>
        <w:t xml:space="preserve"> </w:t>
      </w:r>
      <w:proofErr w:type="spellStart"/>
      <w:r w:rsidR="00E53EBD" w:rsidRPr="00E53EBD">
        <w:rPr>
          <w:rFonts w:eastAsia="Calibri"/>
        </w:rPr>
        <w:t>Ableman</w:t>
      </w:r>
      <w:proofErr w:type="spellEnd"/>
      <w:r w:rsidR="00E53EBD" w:rsidRPr="00E53EBD">
        <w:rPr>
          <w:rFonts w:eastAsia="Calibri"/>
        </w:rPr>
        <w:t xml:space="preserve"> v. Booth, 21 Howard 506 (1859)</w:t>
      </w:r>
    </w:p>
    <w:p w:rsidR="00365DBA" w:rsidRPr="00036A86" w:rsidRDefault="00FB379A" w:rsidP="00CA506B">
      <w:pPr>
        <w:pStyle w:val="ListParagraph"/>
        <w:numPr>
          <w:ilvl w:val="0"/>
          <w:numId w:val="2"/>
        </w:numPr>
        <w:tabs>
          <w:tab w:val="left" w:pos="360"/>
        </w:tabs>
        <w:spacing w:after="0" w:line="360" w:lineRule="auto"/>
        <w:rPr>
          <w:rFonts w:eastAsia="Calibri"/>
        </w:rPr>
      </w:pPr>
      <w:r w:rsidRPr="00036A86">
        <w:rPr>
          <w:rFonts w:eastAsia="Calibri"/>
        </w:rPr>
        <w:lastRenderedPageBreak/>
        <w:t xml:space="preserve">Violated petitioner’s right </w:t>
      </w:r>
      <w:r w:rsidR="00BF4204" w:rsidRPr="00036A86">
        <w:rPr>
          <w:rFonts w:eastAsia="Calibri"/>
        </w:rPr>
        <w:t xml:space="preserve">of a trial in </w:t>
      </w:r>
      <w:r w:rsidRPr="00036A86">
        <w:rPr>
          <w:rFonts w:eastAsia="Calibri"/>
        </w:rPr>
        <w:t xml:space="preserve">a </w:t>
      </w:r>
      <w:r w:rsidR="00BF4204" w:rsidRPr="00036A86">
        <w:rPr>
          <w:rFonts w:eastAsia="Calibri"/>
        </w:rPr>
        <w:t>court of record</w:t>
      </w:r>
      <w:r w:rsidR="00F83F8E" w:rsidRPr="00036A86">
        <w:rPr>
          <w:rFonts w:eastAsia="Calibri"/>
        </w:rPr>
        <w:t>;</w:t>
      </w:r>
      <w:r w:rsidR="00BF4204" w:rsidRPr="00036A86">
        <w:rPr>
          <w:rStyle w:val="FootnoteReference"/>
          <w:rFonts w:eastAsia="Calibri"/>
        </w:rPr>
        <w:footnoteReference w:id="5"/>
      </w:r>
      <w:r w:rsidR="00BF4204" w:rsidRPr="00036A86">
        <w:rPr>
          <w:rFonts w:eastAsia="Calibri"/>
        </w:rPr>
        <w:t xml:space="preserve"> </w:t>
      </w:r>
    </w:p>
    <w:p w:rsidR="00CA506B" w:rsidRDefault="00CA506B" w:rsidP="00E53EBD">
      <w:pPr>
        <w:tabs>
          <w:tab w:val="left" w:pos="360"/>
        </w:tabs>
        <w:spacing w:after="0" w:line="240" w:lineRule="auto"/>
        <w:ind w:left="1440" w:right="1440"/>
        <w:rPr>
          <w:rFonts w:ascii="Georgia" w:eastAsia="Times New Roman" w:hAnsi="Georgia"/>
          <w:sz w:val="22"/>
          <w:szCs w:val="22"/>
        </w:rPr>
      </w:pPr>
      <w:r w:rsidRPr="00CA506B">
        <w:rPr>
          <w:rFonts w:ascii="Georgia" w:eastAsia="Times New Roman" w:hAnsi="Georgia"/>
          <w:sz w:val="22"/>
          <w:szCs w:val="22"/>
          <w:u w:val="single"/>
        </w:rPr>
        <w:t>USC 28 §43(a)</w:t>
      </w:r>
      <w:r w:rsidRPr="00CA506B">
        <w:rPr>
          <w:rFonts w:ascii="Georgia" w:eastAsia="Times New Roman" w:hAnsi="Georgia"/>
          <w:sz w:val="22"/>
          <w:szCs w:val="22"/>
        </w:rPr>
        <w:t xml:space="preserve"> </w:t>
      </w:r>
      <w:r w:rsidRPr="00E53EBD">
        <w:rPr>
          <w:rFonts w:ascii="Georgia" w:eastAsia="Times New Roman" w:hAnsi="Georgia"/>
          <w:i/>
          <w:sz w:val="22"/>
          <w:szCs w:val="22"/>
        </w:rPr>
        <w:t xml:space="preserve">There shall be in each circuit a court of appeals, which shall be a </w:t>
      </w:r>
      <w:r w:rsidRPr="002A6B10">
        <w:rPr>
          <w:rFonts w:ascii="Georgia" w:eastAsia="Times New Roman" w:hAnsi="Georgia"/>
          <w:i/>
          <w:smallCaps/>
          <w:sz w:val="22"/>
          <w:szCs w:val="22"/>
          <w:u w:val="single"/>
        </w:rPr>
        <w:t>court of record</w:t>
      </w:r>
      <w:r w:rsidRPr="00E53EBD">
        <w:rPr>
          <w:rFonts w:ascii="Georgia" w:eastAsia="Times New Roman" w:hAnsi="Georgia"/>
          <w:i/>
          <w:sz w:val="22"/>
          <w:szCs w:val="22"/>
        </w:rPr>
        <w:t>, known as the United States Court of Appeals for the circuit</w:t>
      </w:r>
      <w:r w:rsidRPr="00CA506B">
        <w:rPr>
          <w:rFonts w:ascii="Georgia" w:eastAsia="Times New Roman" w:hAnsi="Georgia"/>
          <w:sz w:val="22"/>
          <w:szCs w:val="22"/>
        </w:rPr>
        <w:t>.</w:t>
      </w:r>
      <w:r>
        <w:rPr>
          <w:rFonts w:ascii="Georgia" w:eastAsia="Times New Roman" w:hAnsi="Georgia"/>
          <w:sz w:val="22"/>
          <w:szCs w:val="22"/>
        </w:rPr>
        <w:t xml:space="preserve"> </w:t>
      </w:r>
      <w:r w:rsidRPr="00CA506B">
        <w:rPr>
          <w:rFonts w:ascii="Georgia" w:eastAsia="Times New Roman" w:hAnsi="Georgia"/>
          <w:sz w:val="22"/>
          <w:szCs w:val="22"/>
          <w:u w:val="single"/>
        </w:rPr>
        <w:t>USC 28 §132(a)</w:t>
      </w:r>
      <w:r w:rsidRPr="00CA506B">
        <w:rPr>
          <w:rFonts w:ascii="Georgia" w:eastAsia="Times New Roman" w:hAnsi="Georgia"/>
          <w:sz w:val="22"/>
          <w:szCs w:val="22"/>
        </w:rPr>
        <w:t xml:space="preserve"> </w:t>
      </w:r>
      <w:r w:rsidRPr="00E53EBD">
        <w:rPr>
          <w:rFonts w:ascii="Georgia" w:eastAsia="Times New Roman" w:hAnsi="Georgia"/>
          <w:i/>
          <w:sz w:val="22"/>
          <w:szCs w:val="22"/>
        </w:rPr>
        <w:t xml:space="preserve">There shall be in each judicial district a district court which shall be a </w:t>
      </w:r>
      <w:r w:rsidRPr="00E048F6">
        <w:rPr>
          <w:rFonts w:ascii="Georgia" w:eastAsia="Times New Roman" w:hAnsi="Georgia"/>
          <w:i/>
          <w:smallCaps/>
          <w:sz w:val="22"/>
          <w:szCs w:val="22"/>
          <w:u w:val="single"/>
        </w:rPr>
        <w:t>court of record</w:t>
      </w:r>
      <w:r w:rsidRPr="00E53EBD">
        <w:rPr>
          <w:rFonts w:ascii="Georgia" w:eastAsia="Times New Roman" w:hAnsi="Georgia"/>
          <w:i/>
          <w:sz w:val="22"/>
          <w:szCs w:val="22"/>
        </w:rPr>
        <w:t xml:space="preserve"> known as the United States District Court for the district</w:t>
      </w:r>
      <w:r w:rsidRPr="00CA506B">
        <w:rPr>
          <w:rFonts w:ascii="Georgia" w:eastAsia="Times New Roman" w:hAnsi="Georgia"/>
          <w:sz w:val="22"/>
          <w:szCs w:val="22"/>
        </w:rPr>
        <w:t>.</w:t>
      </w:r>
    </w:p>
    <w:p w:rsidR="00E53EBD" w:rsidRDefault="00E53EBD" w:rsidP="00CA506B">
      <w:pPr>
        <w:tabs>
          <w:tab w:val="left" w:pos="360"/>
        </w:tabs>
        <w:spacing w:after="0" w:line="360" w:lineRule="auto"/>
        <w:rPr>
          <w:rStyle w:val="hgkelc"/>
          <w:rFonts w:ascii="Georgia" w:hAnsi="Georgia"/>
          <w:sz w:val="22"/>
          <w:szCs w:val="22"/>
          <w:lang w:val="en"/>
        </w:rPr>
      </w:pPr>
    </w:p>
    <w:p w:rsidR="00C42A2E" w:rsidRDefault="00982B3E" w:rsidP="00CA506B">
      <w:pPr>
        <w:tabs>
          <w:tab w:val="left" w:pos="360"/>
        </w:tabs>
        <w:spacing w:after="0" w:line="360" w:lineRule="auto"/>
        <w:rPr>
          <w:rFonts w:ascii="Georgia" w:eastAsia="Times New Roman" w:hAnsi="Georgia"/>
          <w:sz w:val="22"/>
          <w:szCs w:val="22"/>
        </w:rPr>
      </w:pPr>
      <w:r>
        <w:rPr>
          <w:rStyle w:val="hgkelc"/>
          <w:rFonts w:ascii="Georgia" w:hAnsi="Georgia"/>
          <w:sz w:val="22"/>
          <w:szCs w:val="22"/>
          <w:lang w:val="en"/>
        </w:rPr>
        <w:tab/>
        <w:t xml:space="preserve">In conclusion, </w:t>
      </w:r>
      <w:r w:rsidR="00363173">
        <w:rPr>
          <w:rFonts w:ascii="Georgia" w:eastAsia="Times New Roman" w:hAnsi="Georgia"/>
          <w:sz w:val="22"/>
          <w:szCs w:val="22"/>
        </w:rPr>
        <w:t>t</w:t>
      </w:r>
      <w:r w:rsidR="00363173" w:rsidRPr="009449A0">
        <w:rPr>
          <w:rFonts w:ascii="Georgia" w:eastAsia="Times New Roman" w:hAnsi="Georgia"/>
          <w:sz w:val="22"/>
          <w:szCs w:val="22"/>
        </w:rPr>
        <w:t xml:space="preserve">he </w:t>
      </w:r>
      <w:r w:rsidR="00E53EBD">
        <w:rPr>
          <w:rFonts w:ascii="Georgia" w:eastAsia="Times New Roman" w:hAnsi="Georgia"/>
          <w:sz w:val="22"/>
          <w:szCs w:val="22"/>
        </w:rPr>
        <w:t>“</w:t>
      </w:r>
      <w:r w:rsidR="00363173" w:rsidRPr="00363173">
        <w:rPr>
          <w:rFonts w:ascii="Georgia" w:eastAsia="Times New Roman" w:hAnsi="Georgia"/>
          <w:i/>
          <w:sz w:val="22"/>
          <w:szCs w:val="22"/>
        </w:rPr>
        <w:t>Rules of Law</w:t>
      </w:r>
      <w:r w:rsidR="00E53EBD">
        <w:rPr>
          <w:rFonts w:ascii="Georgia" w:eastAsia="Times New Roman" w:hAnsi="Georgia"/>
          <w:sz w:val="22"/>
          <w:szCs w:val="22"/>
        </w:rPr>
        <w:t>”</w:t>
      </w:r>
      <w:r w:rsidR="00363173">
        <w:rPr>
          <w:rFonts w:ascii="Georgia" w:eastAsia="Times New Roman" w:hAnsi="Georgia"/>
          <w:sz w:val="22"/>
          <w:szCs w:val="22"/>
        </w:rPr>
        <w:t xml:space="preserve"> must always be governed by</w:t>
      </w:r>
      <w:r w:rsidR="00363173" w:rsidRPr="009449A0">
        <w:rPr>
          <w:rFonts w:ascii="Georgia" w:eastAsia="Times New Roman" w:hAnsi="Georgia"/>
          <w:sz w:val="22"/>
          <w:szCs w:val="22"/>
        </w:rPr>
        <w:t xml:space="preserve"> moral</w:t>
      </w:r>
      <w:r w:rsidR="00363173">
        <w:rPr>
          <w:rFonts w:ascii="Georgia" w:eastAsia="Times New Roman" w:hAnsi="Georgia"/>
          <w:sz w:val="22"/>
          <w:szCs w:val="22"/>
        </w:rPr>
        <w:t>s</w:t>
      </w:r>
      <w:r w:rsidR="00363173" w:rsidRPr="009449A0">
        <w:rPr>
          <w:rFonts w:ascii="Georgia" w:eastAsia="Times New Roman" w:hAnsi="Georgia"/>
          <w:sz w:val="22"/>
          <w:szCs w:val="22"/>
        </w:rPr>
        <w:t xml:space="preserve"> </w:t>
      </w:r>
      <w:r w:rsidR="00363173">
        <w:rPr>
          <w:rFonts w:ascii="Georgia" w:eastAsia="Times New Roman" w:hAnsi="Georgia"/>
          <w:sz w:val="22"/>
          <w:szCs w:val="22"/>
        </w:rPr>
        <w:t xml:space="preserve">founded on common law maxims </w:t>
      </w:r>
      <w:r w:rsidR="00363173" w:rsidRPr="009449A0">
        <w:rPr>
          <w:rFonts w:ascii="Georgia" w:eastAsia="Times New Roman" w:hAnsi="Georgia"/>
          <w:sz w:val="22"/>
          <w:szCs w:val="22"/>
        </w:rPr>
        <w:t xml:space="preserve">and </w:t>
      </w:r>
      <w:r w:rsidR="00363173">
        <w:rPr>
          <w:rFonts w:ascii="Georgia" w:eastAsia="Times New Roman" w:hAnsi="Georgia"/>
          <w:sz w:val="22"/>
          <w:szCs w:val="22"/>
        </w:rPr>
        <w:t xml:space="preserve">guided by </w:t>
      </w:r>
      <w:r w:rsidR="00363173" w:rsidRPr="009449A0">
        <w:rPr>
          <w:rFonts w:ascii="Georgia" w:eastAsia="Times New Roman" w:hAnsi="Georgia"/>
          <w:sz w:val="22"/>
          <w:szCs w:val="22"/>
        </w:rPr>
        <w:t>ethic</w:t>
      </w:r>
      <w:r w:rsidR="00363173">
        <w:rPr>
          <w:rFonts w:ascii="Georgia" w:eastAsia="Times New Roman" w:hAnsi="Georgia"/>
          <w:sz w:val="22"/>
          <w:szCs w:val="22"/>
        </w:rPr>
        <w:t>s</w:t>
      </w:r>
      <w:r w:rsidR="00363173" w:rsidRPr="009449A0">
        <w:rPr>
          <w:rFonts w:ascii="Georgia" w:eastAsia="Times New Roman" w:hAnsi="Georgia"/>
          <w:sz w:val="22"/>
          <w:szCs w:val="22"/>
        </w:rPr>
        <w:t>.</w:t>
      </w:r>
      <w:r w:rsidR="00363173">
        <w:rPr>
          <w:rFonts w:ascii="Georgia" w:eastAsia="Times New Roman" w:hAnsi="Georgia"/>
          <w:sz w:val="22"/>
          <w:szCs w:val="22"/>
        </w:rPr>
        <w:t xml:space="preserve"> Whereas</w:t>
      </w:r>
      <w:r w:rsidR="00363173">
        <w:rPr>
          <w:rStyle w:val="hgkelc"/>
          <w:rFonts w:ascii="Georgia" w:hAnsi="Georgia"/>
          <w:sz w:val="22"/>
          <w:szCs w:val="22"/>
          <w:lang w:val="en"/>
        </w:rPr>
        <w:t xml:space="preserve"> </w:t>
      </w:r>
      <w:r>
        <w:rPr>
          <w:rStyle w:val="hgkelc"/>
          <w:rFonts w:ascii="Georgia" w:hAnsi="Georgia"/>
          <w:sz w:val="22"/>
          <w:szCs w:val="22"/>
          <w:lang w:val="en"/>
        </w:rPr>
        <w:t>said Judge, having an o</w:t>
      </w:r>
      <w:r w:rsidRPr="006540FC">
        <w:rPr>
          <w:rStyle w:val="hgkelc"/>
          <w:rFonts w:ascii="Georgia" w:hAnsi="Georgia"/>
          <w:sz w:val="22"/>
          <w:szCs w:val="22"/>
          <w:lang w:val="en"/>
        </w:rPr>
        <w:t xml:space="preserve">bligation </w:t>
      </w:r>
      <w:r>
        <w:rPr>
          <w:rStyle w:val="hgkelc"/>
          <w:rFonts w:ascii="Georgia" w:hAnsi="Georgia"/>
          <w:sz w:val="22"/>
          <w:szCs w:val="22"/>
          <w:lang w:val="en"/>
        </w:rPr>
        <w:t>to f</w:t>
      </w:r>
      <w:r w:rsidRPr="006540FC">
        <w:rPr>
          <w:rStyle w:val="hgkelc"/>
          <w:rFonts w:ascii="Georgia" w:hAnsi="Georgia"/>
          <w:sz w:val="22"/>
          <w:szCs w:val="22"/>
          <w:lang w:val="en"/>
        </w:rPr>
        <w:t>aithful</w:t>
      </w:r>
      <w:r>
        <w:rPr>
          <w:rStyle w:val="hgkelc"/>
          <w:rFonts w:ascii="Georgia" w:hAnsi="Georgia"/>
          <w:sz w:val="22"/>
          <w:szCs w:val="22"/>
          <w:lang w:val="en"/>
        </w:rPr>
        <w:t>ly p</w:t>
      </w:r>
      <w:r w:rsidRPr="006540FC">
        <w:rPr>
          <w:rStyle w:val="hgkelc"/>
          <w:rFonts w:ascii="Georgia" w:hAnsi="Georgia"/>
          <w:sz w:val="22"/>
          <w:szCs w:val="22"/>
          <w:lang w:val="en"/>
        </w:rPr>
        <w:t>erform</w:t>
      </w:r>
      <w:r>
        <w:rPr>
          <w:rStyle w:val="hgkelc"/>
          <w:rFonts w:ascii="Georgia" w:hAnsi="Georgia"/>
          <w:sz w:val="22"/>
          <w:szCs w:val="22"/>
          <w:lang w:val="en"/>
        </w:rPr>
        <w:t xml:space="preserve"> their duties under oath with </w:t>
      </w:r>
      <w:r w:rsidRPr="00982B3E">
        <w:rPr>
          <w:rStyle w:val="Strong"/>
          <w:rFonts w:ascii="Georgia" w:hAnsi="Georgia"/>
          <w:b w:val="0"/>
          <w:sz w:val="22"/>
          <w:szCs w:val="22"/>
        </w:rPr>
        <w:t>integrity</w:t>
      </w:r>
      <w:r>
        <w:rPr>
          <w:rStyle w:val="Strong"/>
          <w:rFonts w:ascii="Georgia" w:hAnsi="Georgia"/>
          <w:sz w:val="22"/>
          <w:szCs w:val="22"/>
        </w:rPr>
        <w:t xml:space="preserve"> </w:t>
      </w:r>
      <w:r>
        <w:rPr>
          <w:rStyle w:val="hgkelc"/>
          <w:rFonts w:ascii="Georgia" w:hAnsi="Georgia"/>
          <w:sz w:val="22"/>
          <w:szCs w:val="22"/>
          <w:lang w:val="en"/>
        </w:rPr>
        <w:t xml:space="preserve">by upholding the </w:t>
      </w:r>
      <w:r w:rsidR="00E53EBD">
        <w:rPr>
          <w:rStyle w:val="hgkelc"/>
          <w:rFonts w:ascii="Georgia" w:hAnsi="Georgia"/>
          <w:sz w:val="22"/>
          <w:szCs w:val="22"/>
          <w:lang w:val="en"/>
        </w:rPr>
        <w:t>“</w:t>
      </w:r>
      <w:r w:rsidRPr="00363173">
        <w:rPr>
          <w:rStyle w:val="hgkelc"/>
          <w:rFonts w:ascii="Georgia" w:hAnsi="Georgia"/>
          <w:i/>
          <w:sz w:val="22"/>
          <w:szCs w:val="22"/>
          <w:lang w:val="en"/>
        </w:rPr>
        <w:t>Law of the Land</w:t>
      </w:r>
      <w:r>
        <w:rPr>
          <w:rStyle w:val="hgkelc"/>
          <w:rFonts w:ascii="Georgia" w:hAnsi="Georgia"/>
          <w:sz w:val="22"/>
          <w:szCs w:val="22"/>
          <w:lang w:val="en"/>
        </w:rPr>
        <w:t>,</w:t>
      </w:r>
      <w:r w:rsidR="00E53EBD">
        <w:rPr>
          <w:rStyle w:val="hgkelc"/>
          <w:rFonts w:ascii="Georgia" w:hAnsi="Georgia"/>
          <w:sz w:val="22"/>
          <w:szCs w:val="22"/>
          <w:lang w:val="en"/>
        </w:rPr>
        <w:t>”</w:t>
      </w:r>
      <w:r>
        <w:rPr>
          <w:rStyle w:val="hgkelc"/>
          <w:rFonts w:ascii="Georgia" w:hAnsi="Georgia"/>
          <w:sz w:val="22"/>
          <w:szCs w:val="22"/>
          <w:lang w:val="en"/>
        </w:rPr>
        <w:t xml:space="preserve"> </w:t>
      </w:r>
      <w:r>
        <w:rPr>
          <w:rFonts w:ascii="Georgia" w:hAnsi="Georgia"/>
          <w:sz w:val="22"/>
          <w:szCs w:val="22"/>
        </w:rPr>
        <w:t xml:space="preserve">violated their </w:t>
      </w:r>
      <w:r w:rsidRPr="00C03458">
        <w:rPr>
          <w:rFonts w:ascii="Georgia" w:hAnsi="Georgia"/>
          <w:sz w:val="22"/>
          <w:szCs w:val="22"/>
        </w:rPr>
        <w:t>Code of Conduct</w:t>
      </w:r>
      <w:r>
        <w:rPr>
          <w:rFonts w:ascii="Georgia" w:hAnsi="Georgia"/>
          <w:sz w:val="22"/>
          <w:szCs w:val="22"/>
        </w:rPr>
        <w:t xml:space="preserve">. </w:t>
      </w:r>
      <w:r w:rsidR="00363173">
        <w:rPr>
          <w:rFonts w:ascii="Georgia" w:hAnsi="Georgia"/>
          <w:sz w:val="22"/>
          <w:szCs w:val="22"/>
        </w:rPr>
        <w:t xml:space="preserve">Likewise </w:t>
      </w:r>
      <w:r>
        <w:rPr>
          <w:rFonts w:ascii="Georgia" w:hAnsi="Georgia"/>
          <w:sz w:val="22"/>
          <w:szCs w:val="22"/>
        </w:rPr>
        <w:t xml:space="preserve">said US Attorney </w:t>
      </w:r>
      <w:r w:rsidR="00363173">
        <w:rPr>
          <w:rFonts w:ascii="Georgia" w:hAnsi="Georgia"/>
          <w:sz w:val="22"/>
          <w:szCs w:val="22"/>
        </w:rPr>
        <w:t>a</w:t>
      </w:r>
      <w:r w:rsidRPr="009449A0">
        <w:rPr>
          <w:rFonts w:ascii="Georgia" w:eastAsia="Times New Roman" w:hAnsi="Georgia"/>
          <w:sz w:val="22"/>
          <w:szCs w:val="22"/>
        </w:rPr>
        <w:t xml:space="preserve">s an officer of the legal system, </w:t>
      </w:r>
      <w:r w:rsidR="00363173">
        <w:rPr>
          <w:rFonts w:ascii="Georgia" w:eastAsia="Times New Roman" w:hAnsi="Georgia"/>
          <w:sz w:val="22"/>
          <w:szCs w:val="22"/>
        </w:rPr>
        <w:t xml:space="preserve">also </w:t>
      </w:r>
      <w:r w:rsidRPr="009449A0">
        <w:rPr>
          <w:rFonts w:ascii="Georgia" w:eastAsia="Times New Roman" w:hAnsi="Georgia"/>
          <w:sz w:val="22"/>
          <w:szCs w:val="22"/>
        </w:rPr>
        <w:t>ha</w:t>
      </w:r>
      <w:r w:rsidR="00363173">
        <w:rPr>
          <w:rFonts w:ascii="Georgia" w:eastAsia="Times New Roman" w:hAnsi="Georgia"/>
          <w:sz w:val="22"/>
          <w:szCs w:val="22"/>
        </w:rPr>
        <w:t>ving</w:t>
      </w:r>
      <w:r w:rsidRPr="009449A0">
        <w:rPr>
          <w:rFonts w:ascii="Georgia" w:eastAsia="Times New Roman" w:hAnsi="Georgia"/>
          <w:sz w:val="22"/>
          <w:szCs w:val="22"/>
        </w:rPr>
        <w:t xml:space="preserve"> a duty to uphold the</w:t>
      </w:r>
      <w:r>
        <w:rPr>
          <w:rFonts w:ascii="Georgia" w:eastAsia="Times New Roman" w:hAnsi="Georgia"/>
          <w:sz w:val="22"/>
          <w:szCs w:val="22"/>
        </w:rPr>
        <w:t xml:space="preserve"> </w:t>
      </w:r>
      <w:r w:rsidRPr="009449A0">
        <w:rPr>
          <w:rFonts w:ascii="Georgia" w:eastAsia="Times New Roman" w:hAnsi="Georgia"/>
          <w:sz w:val="22"/>
          <w:szCs w:val="22"/>
        </w:rPr>
        <w:t>legal process</w:t>
      </w:r>
      <w:r w:rsidR="00363173">
        <w:rPr>
          <w:rFonts w:ascii="Georgia" w:eastAsia="Times New Roman" w:hAnsi="Georgia"/>
          <w:sz w:val="22"/>
          <w:szCs w:val="22"/>
        </w:rPr>
        <w:t xml:space="preserve"> and</w:t>
      </w:r>
      <w:r w:rsidRPr="009449A0">
        <w:rPr>
          <w:rFonts w:ascii="Georgia" w:eastAsia="Times New Roman" w:hAnsi="Georgia"/>
          <w:sz w:val="22"/>
          <w:szCs w:val="22"/>
        </w:rPr>
        <w:t xml:space="preserve"> to demonstrate respect for the legal system </w:t>
      </w:r>
      <w:r w:rsidR="00363173">
        <w:rPr>
          <w:rFonts w:ascii="Georgia" w:eastAsia="Times New Roman" w:hAnsi="Georgia"/>
          <w:sz w:val="22"/>
          <w:szCs w:val="22"/>
        </w:rPr>
        <w:t xml:space="preserve">failed in </w:t>
      </w:r>
      <w:r w:rsidR="00CF3FE9">
        <w:rPr>
          <w:rFonts w:ascii="Georgia" w:eastAsia="Times New Roman" w:hAnsi="Georgia"/>
          <w:sz w:val="22"/>
          <w:szCs w:val="22"/>
        </w:rPr>
        <w:t>his</w:t>
      </w:r>
      <w:r w:rsidR="00363173">
        <w:rPr>
          <w:rFonts w:ascii="Georgia" w:eastAsia="Times New Roman" w:hAnsi="Georgia"/>
          <w:sz w:val="22"/>
          <w:szCs w:val="22"/>
        </w:rPr>
        <w:t xml:space="preserve"> duty and are in bad behavior.</w:t>
      </w:r>
      <w:r w:rsidR="00C42A2E">
        <w:rPr>
          <w:rStyle w:val="FootnoteReference"/>
          <w:rFonts w:ascii="Georgia" w:eastAsia="Times New Roman" w:hAnsi="Georgia"/>
          <w:sz w:val="22"/>
          <w:szCs w:val="22"/>
        </w:rPr>
        <w:footnoteReference w:id="6"/>
      </w:r>
    </w:p>
    <w:p w:rsidR="00982B3E" w:rsidRPr="00036A86" w:rsidRDefault="00982B3E" w:rsidP="00CA506B">
      <w:pPr>
        <w:tabs>
          <w:tab w:val="left" w:pos="360"/>
        </w:tabs>
        <w:spacing w:after="0" w:line="360" w:lineRule="auto"/>
        <w:rPr>
          <w:rFonts w:eastAsia="Calibri"/>
        </w:rPr>
      </w:pPr>
    </w:p>
    <w:p w:rsidR="00742103" w:rsidRPr="00036A86" w:rsidRDefault="00982B3E" w:rsidP="00CA506B">
      <w:pPr>
        <w:tabs>
          <w:tab w:val="left" w:pos="360"/>
        </w:tabs>
        <w:autoSpaceDE w:val="0"/>
        <w:autoSpaceDN w:val="0"/>
        <w:adjustRightInd w:val="0"/>
        <w:spacing w:after="0" w:line="360" w:lineRule="auto"/>
      </w:pPr>
      <w:r>
        <w:rPr>
          <w:b/>
          <w:smallCaps/>
        </w:rPr>
        <w:tab/>
      </w:r>
      <w:r w:rsidR="00742103" w:rsidRPr="00982B3E">
        <w:rPr>
          <w:b/>
          <w:smallCaps/>
          <w:sz w:val="36"/>
          <w:szCs w:val="36"/>
        </w:rPr>
        <w:t>W</w:t>
      </w:r>
      <w:r w:rsidR="00742103" w:rsidRPr="00036A86">
        <w:rPr>
          <w:b/>
          <w:smallCaps/>
        </w:rPr>
        <w:t>herefore</w:t>
      </w:r>
      <w:r w:rsidR="00742103" w:rsidRPr="00036A86">
        <w:t xml:space="preserve">, the aforesaid judicial officer(s) </w:t>
      </w:r>
      <w:r w:rsidR="00C708F5">
        <w:t xml:space="preserve">must be </w:t>
      </w:r>
      <w:r>
        <w:t>compelled</w:t>
      </w:r>
      <w:r w:rsidR="00C708F5">
        <w:t xml:space="preserve"> </w:t>
      </w:r>
      <w:r>
        <w:t xml:space="preserve">to answer said </w:t>
      </w:r>
      <w:r w:rsidR="00C42A2E">
        <w:t>W</w:t>
      </w:r>
      <w:r>
        <w:t>rit Quo Warranto on</w:t>
      </w:r>
      <w:r w:rsidR="00742103" w:rsidRPr="00036A86">
        <w:t xml:space="preserve"> the record and mail the same to the plaintiff.</w:t>
      </w:r>
    </w:p>
    <w:p w:rsidR="00742103" w:rsidRDefault="00742103" w:rsidP="00363173">
      <w:pPr>
        <w:tabs>
          <w:tab w:val="left" w:pos="360"/>
        </w:tabs>
        <w:autoSpaceDE w:val="0"/>
        <w:autoSpaceDN w:val="0"/>
        <w:adjustRightInd w:val="0"/>
        <w:spacing w:after="0"/>
      </w:pPr>
    </w:p>
    <w:p w:rsidR="00363173" w:rsidRPr="00036A86" w:rsidRDefault="00363173" w:rsidP="00363173">
      <w:pPr>
        <w:tabs>
          <w:tab w:val="left" w:pos="360"/>
        </w:tabs>
        <w:autoSpaceDE w:val="0"/>
        <w:autoSpaceDN w:val="0"/>
        <w:adjustRightInd w:val="0"/>
        <w:spacing w:after="0"/>
      </w:pPr>
    </w:p>
    <w:p w:rsidR="00742103" w:rsidRPr="00036A86" w:rsidRDefault="00742103" w:rsidP="00363173">
      <w:pPr>
        <w:tabs>
          <w:tab w:val="left" w:pos="360"/>
        </w:tabs>
        <w:spacing w:after="0"/>
      </w:pPr>
      <w:r w:rsidRPr="00036A86">
        <w:t>R</w:t>
      </w:r>
      <w:r w:rsidRPr="00036A86">
        <w:rPr>
          <w:smallCaps/>
        </w:rPr>
        <w:t>espectfully submitted</w:t>
      </w:r>
      <w:r w:rsidRPr="00036A86">
        <w:t xml:space="preserve"> this ______________ 2022 </w:t>
      </w:r>
    </w:p>
    <w:p w:rsidR="00742103" w:rsidRPr="00036A86" w:rsidRDefault="00742103" w:rsidP="00363173">
      <w:pPr>
        <w:tabs>
          <w:tab w:val="left" w:pos="360"/>
        </w:tabs>
        <w:spacing w:after="0"/>
      </w:pPr>
    </w:p>
    <w:p w:rsidR="00742103" w:rsidRPr="00036A86" w:rsidRDefault="00982B3E" w:rsidP="00363173">
      <w:pPr>
        <w:tabs>
          <w:tab w:val="left" w:pos="360"/>
        </w:tabs>
        <w:spacing w:after="0"/>
        <w:jc w:val="right"/>
      </w:pPr>
      <w:r>
        <w:t>______</w:t>
      </w:r>
      <w:r w:rsidR="00742103" w:rsidRPr="00036A86">
        <w:t xml:space="preserve">_________________________ </w:t>
      </w:r>
    </w:p>
    <w:p w:rsidR="00742103" w:rsidRPr="00036A86" w:rsidRDefault="00982B3E" w:rsidP="00363173">
      <w:pPr>
        <w:tabs>
          <w:tab w:val="left" w:pos="360"/>
        </w:tabs>
        <w:spacing w:after="0"/>
      </w:pPr>
      <w:r>
        <w:tab/>
      </w:r>
      <w:r w:rsidR="00742103" w:rsidRPr="00036A86">
        <w:tab/>
      </w:r>
      <w:r w:rsidR="00742103" w:rsidRPr="00036A86">
        <w:tab/>
      </w:r>
      <w:r w:rsidR="00742103" w:rsidRPr="00036A86">
        <w:tab/>
      </w:r>
      <w:r w:rsidR="00742103" w:rsidRPr="00036A86">
        <w:tab/>
      </w:r>
      <w:r w:rsidR="00742103" w:rsidRPr="00036A86">
        <w:tab/>
      </w:r>
      <w:r w:rsidR="00742103" w:rsidRPr="00036A86">
        <w:tab/>
      </w:r>
      <w:r w:rsidR="00742103" w:rsidRPr="00036A86">
        <w:tab/>
      </w:r>
      <w:r w:rsidR="00742103" w:rsidRPr="00036A86">
        <w:tab/>
      </w:r>
      <w:r w:rsidR="00742103" w:rsidRPr="00036A86">
        <w:tab/>
      </w:r>
      <w:proofErr w:type="gramStart"/>
      <w:r w:rsidR="00742103" w:rsidRPr="00036A86">
        <w:rPr>
          <w:highlight w:val="yellow"/>
        </w:rPr>
        <w:t>Your</w:t>
      </w:r>
      <w:proofErr w:type="gramEnd"/>
      <w:r w:rsidR="00742103" w:rsidRPr="00036A86">
        <w:rPr>
          <w:highlight w:val="yellow"/>
        </w:rPr>
        <w:t xml:space="preserve"> Name</w:t>
      </w:r>
      <w:r w:rsidR="00742103" w:rsidRPr="00036A86">
        <w:t>, Petitioner</w:t>
      </w:r>
      <w:r w:rsidR="00363173">
        <w:t xml:space="preserve"> </w:t>
      </w:r>
    </w:p>
    <w:p w:rsidR="00742103" w:rsidRPr="00036A86" w:rsidRDefault="00742103" w:rsidP="00363173">
      <w:pPr>
        <w:tabs>
          <w:tab w:val="left" w:pos="360"/>
        </w:tabs>
        <w:autoSpaceDE w:val="0"/>
        <w:autoSpaceDN w:val="0"/>
        <w:adjustRightInd w:val="0"/>
        <w:spacing w:after="0"/>
        <w:rPr>
          <w:smallCaps/>
        </w:rPr>
      </w:pPr>
      <w:r w:rsidRPr="00036A86">
        <w:rPr>
          <w:smallCaps/>
        </w:rPr>
        <w:tab/>
      </w:r>
    </w:p>
    <w:p w:rsidR="00742103" w:rsidRPr="00036A86" w:rsidRDefault="00742103" w:rsidP="00363173">
      <w:pPr>
        <w:tabs>
          <w:tab w:val="left" w:pos="360"/>
        </w:tabs>
        <w:autoSpaceDE w:val="0"/>
        <w:autoSpaceDN w:val="0"/>
        <w:adjustRightInd w:val="0"/>
        <w:spacing w:after="0"/>
      </w:pPr>
    </w:p>
    <w:p w:rsidR="00742103" w:rsidRDefault="00CA506B" w:rsidP="00363173">
      <w:pPr>
        <w:tabs>
          <w:tab w:val="left" w:pos="360"/>
        </w:tabs>
        <w:spacing w:after="0"/>
        <w:rPr>
          <w:smallCaps/>
        </w:rPr>
      </w:pPr>
      <w:r>
        <w:rPr>
          <w:smallCaps/>
        </w:rPr>
        <w:tab/>
      </w:r>
      <w:r>
        <w:rPr>
          <w:smallCaps/>
        </w:rPr>
        <w:tab/>
      </w:r>
      <w:r w:rsidRPr="00036A86">
        <w:rPr>
          <w:smallCaps/>
        </w:rPr>
        <w:t>Seal</w:t>
      </w:r>
    </w:p>
    <w:p w:rsidR="00CA506B" w:rsidRDefault="00CA506B" w:rsidP="00363173">
      <w:pPr>
        <w:tabs>
          <w:tab w:val="left" w:pos="360"/>
        </w:tabs>
        <w:spacing w:after="0"/>
        <w:rPr>
          <w:rFonts w:ascii="Georgia" w:eastAsia="Times New Roman" w:hAnsi="Georgia"/>
          <w:sz w:val="22"/>
          <w:szCs w:val="22"/>
        </w:rPr>
      </w:pPr>
    </w:p>
    <w:sectPr w:rsidR="00CA506B" w:rsidSect="009654B1">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99B" w:rsidRDefault="002B399B" w:rsidP="00742103">
      <w:pPr>
        <w:spacing w:after="0" w:line="240" w:lineRule="auto"/>
      </w:pPr>
      <w:r>
        <w:separator/>
      </w:r>
    </w:p>
  </w:endnote>
  <w:endnote w:type="continuationSeparator" w:id="0">
    <w:p w:rsidR="002B399B" w:rsidRDefault="002B399B" w:rsidP="0074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1310595606"/>
      <w:docPartObj>
        <w:docPartGallery w:val="Page Numbers (Bottom of Page)"/>
        <w:docPartUnique/>
      </w:docPartObj>
    </w:sdtPr>
    <w:sdtEndPr>
      <w:rPr>
        <w:smallCaps/>
      </w:rPr>
    </w:sdtEndPr>
    <w:sdtContent>
      <w:sdt>
        <w:sdtPr>
          <w:rPr>
            <w:b/>
            <w:sz w:val="20"/>
            <w:szCs w:val="20"/>
          </w:rPr>
          <w:id w:val="-1669238322"/>
          <w:docPartObj>
            <w:docPartGallery w:val="Page Numbers (Top of Page)"/>
            <w:docPartUnique/>
          </w:docPartObj>
        </w:sdtPr>
        <w:sdtEndPr>
          <w:rPr>
            <w:smallCaps/>
          </w:rPr>
        </w:sdtEndPr>
        <w:sdtContent>
          <w:p w:rsidR="00691E9C" w:rsidRPr="00DF2ED9" w:rsidRDefault="00363173">
            <w:pPr>
              <w:pStyle w:val="Footer"/>
              <w:jc w:val="center"/>
              <w:rPr>
                <w:b/>
                <w:smallCaps/>
                <w:sz w:val="20"/>
                <w:szCs w:val="20"/>
              </w:rPr>
            </w:pPr>
            <w:r w:rsidRPr="00363173">
              <w:rPr>
                <w:b/>
                <w:smallCaps/>
                <w:sz w:val="20"/>
                <w:szCs w:val="20"/>
              </w:rPr>
              <w:t xml:space="preserve">Motion </w:t>
            </w:r>
            <w:r>
              <w:rPr>
                <w:b/>
                <w:smallCaps/>
                <w:sz w:val="20"/>
                <w:szCs w:val="20"/>
              </w:rPr>
              <w:t>To Compel Performance of Duty</w:t>
            </w:r>
            <w:r w:rsidR="001738A1" w:rsidRPr="00DF2ED9">
              <w:rPr>
                <w:b/>
                <w:smallCaps/>
                <w:sz w:val="20"/>
                <w:szCs w:val="20"/>
              </w:rPr>
              <w:tab/>
            </w:r>
            <w:r w:rsidR="001738A1">
              <w:rPr>
                <w:b/>
                <w:smallCaps/>
                <w:sz w:val="20"/>
                <w:szCs w:val="20"/>
              </w:rPr>
              <w:tab/>
            </w:r>
            <w:r w:rsidR="001738A1" w:rsidRPr="00DF2ED9">
              <w:rPr>
                <w:b/>
                <w:smallCaps/>
                <w:sz w:val="20"/>
                <w:szCs w:val="20"/>
              </w:rPr>
              <w:t xml:space="preserve">Page </w:t>
            </w:r>
            <w:r w:rsidR="001738A1" w:rsidRPr="00DF2ED9">
              <w:rPr>
                <w:b/>
                <w:bCs/>
                <w:smallCaps/>
                <w:sz w:val="20"/>
                <w:szCs w:val="20"/>
              </w:rPr>
              <w:fldChar w:fldCharType="begin"/>
            </w:r>
            <w:r w:rsidR="001738A1" w:rsidRPr="00DF2ED9">
              <w:rPr>
                <w:b/>
                <w:bCs/>
                <w:smallCaps/>
                <w:sz w:val="20"/>
                <w:szCs w:val="20"/>
              </w:rPr>
              <w:instrText xml:space="preserve"> PAGE </w:instrText>
            </w:r>
            <w:r w:rsidR="001738A1" w:rsidRPr="00DF2ED9">
              <w:rPr>
                <w:b/>
                <w:bCs/>
                <w:smallCaps/>
                <w:sz w:val="20"/>
                <w:szCs w:val="20"/>
              </w:rPr>
              <w:fldChar w:fldCharType="separate"/>
            </w:r>
            <w:r w:rsidR="00C01395">
              <w:rPr>
                <w:b/>
                <w:bCs/>
                <w:smallCaps/>
                <w:noProof/>
                <w:sz w:val="20"/>
                <w:szCs w:val="20"/>
              </w:rPr>
              <w:t>1</w:t>
            </w:r>
            <w:r w:rsidR="001738A1" w:rsidRPr="00DF2ED9">
              <w:rPr>
                <w:b/>
                <w:bCs/>
                <w:smallCaps/>
                <w:sz w:val="20"/>
                <w:szCs w:val="20"/>
              </w:rPr>
              <w:fldChar w:fldCharType="end"/>
            </w:r>
            <w:r w:rsidR="001738A1" w:rsidRPr="00DF2ED9">
              <w:rPr>
                <w:b/>
                <w:smallCaps/>
                <w:sz w:val="20"/>
                <w:szCs w:val="20"/>
              </w:rPr>
              <w:t xml:space="preserve"> of </w:t>
            </w:r>
            <w:r w:rsidR="001738A1" w:rsidRPr="00DF2ED9">
              <w:rPr>
                <w:b/>
                <w:bCs/>
                <w:smallCaps/>
                <w:sz w:val="20"/>
                <w:szCs w:val="20"/>
              </w:rPr>
              <w:fldChar w:fldCharType="begin"/>
            </w:r>
            <w:r w:rsidR="001738A1" w:rsidRPr="00DF2ED9">
              <w:rPr>
                <w:b/>
                <w:bCs/>
                <w:smallCaps/>
                <w:sz w:val="20"/>
                <w:szCs w:val="20"/>
              </w:rPr>
              <w:instrText xml:space="preserve"> NUMPAGES  </w:instrText>
            </w:r>
            <w:r w:rsidR="001738A1" w:rsidRPr="00DF2ED9">
              <w:rPr>
                <w:b/>
                <w:bCs/>
                <w:smallCaps/>
                <w:sz w:val="20"/>
                <w:szCs w:val="20"/>
              </w:rPr>
              <w:fldChar w:fldCharType="separate"/>
            </w:r>
            <w:r w:rsidR="00C01395">
              <w:rPr>
                <w:b/>
                <w:bCs/>
                <w:smallCaps/>
                <w:noProof/>
                <w:sz w:val="20"/>
                <w:szCs w:val="20"/>
              </w:rPr>
              <w:t>3</w:t>
            </w:r>
            <w:r w:rsidR="001738A1" w:rsidRPr="00DF2ED9">
              <w:rPr>
                <w:b/>
                <w:bCs/>
                <w:smallCaps/>
                <w:sz w:val="20"/>
                <w:szCs w:val="20"/>
              </w:rPr>
              <w:fldChar w:fldCharType="end"/>
            </w:r>
          </w:p>
        </w:sdtContent>
      </w:sdt>
    </w:sdtContent>
  </w:sdt>
  <w:p w:rsidR="00691E9C" w:rsidRDefault="002B3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99B" w:rsidRDefault="002B399B" w:rsidP="00742103">
      <w:pPr>
        <w:spacing w:after="0" w:line="240" w:lineRule="auto"/>
      </w:pPr>
      <w:r>
        <w:separator/>
      </w:r>
    </w:p>
  </w:footnote>
  <w:footnote w:type="continuationSeparator" w:id="0">
    <w:p w:rsidR="002B399B" w:rsidRDefault="002B399B" w:rsidP="00742103">
      <w:pPr>
        <w:spacing w:after="0" w:line="240" w:lineRule="auto"/>
      </w:pPr>
      <w:r>
        <w:continuationSeparator/>
      </w:r>
    </w:p>
  </w:footnote>
  <w:footnote w:id="1">
    <w:p w:rsidR="00742103" w:rsidRPr="00BF4204" w:rsidRDefault="00742103" w:rsidP="00742103">
      <w:pPr>
        <w:pStyle w:val="FootnoteText"/>
      </w:pPr>
      <w:r w:rsidRPr="00BF4204">
        <w:rPr>
          <w:rStyle w:val="FootnoteReference"/>
        </w:rPr>
        <w:footnoteRef/>
      </w:r>
      <w:r w:rsidRPr="00BF4204">
        <w:t xml:space="preserve"> Article VI Clause 2: 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 COURT OF LAW: Blacks 4th; a court proceeding according to the course of the common law and governed by its rules and principles, as contrasted with a </w:t>
      </w:r>
      <w:r w:rsidR="00E53EBD">
        <w:t>“</w:t>
      </w:r>
      <w:r w:rsidRPr="00BF4204">
        <w:t>court of equity.</w:t>
      </w:r>
      <w:r w:rsidR="00E53EBD">
        <w:t>”</w:t>
      </w:r>
    </w:p>
  </w:footnote>
  <w:footnote w:id="2">
    <w:p w:rsidR="004221C5" w:rsidRDefault="004221C5">
      <w:pPr>
        <w:pStyle w:val="FootnoteText"/>
      </w:pPr>
      <w:r>
        <w:rPr>
          <w:rStyle w:val="FootnoteReference"/>
        </w:rPr>
        <w:footnoteRef/>
      </w:r>
      <w:r>
        <w:t xml:space="preserve"> </w:t>
      </w:r>
      <w:r w:rsidRPr="004221C5">
        <w:t xml:space="preserve"> 28 U.S. Code § 1361</w:t>
      </w:r>
      <w:r>
        <w:t>;</w:t>
      </w:r>
      <w:r w:rsidRPr="004221C5">
        <w:t xml:space="preserve"> Action to compel an officer of the United States to perform his duty</w:t>
      </w:r>
      <w:r>
        <w:t>;</w:t>
      </w:r>
      <w:r w:rsidRPr="004221C5">
        <w:t xml:space="preserve"> The district courts shall have original jurisdiction of any action in the nature of mandamus to compel an officer or employee of the United States or any agency thereof to perform a duty owed to the plaintiff.</w:t>
      </w:r>
    </w:p>
  </w:footnote>
  <w:footnote w:id="3">
    <w:p w:rsidR="00CA506B" w:rsidRPr="00F83F8E" w:rsidRDefault="00CA506B" w:rsidP="00CA506B">
      <w:pPr>
        <w:pStyle w:val="FootnoteText"/>
      </w:pPr>
      <w:r w:rsidRPr="00F83F8E">
        <w:rPr>
          <w:rStyle w:val="FootnoteReference"/>
        </w:rPr>
        <w:footnoteRef/>
      </w:r>
      <w:r w:rsidRPr="00F83F8E">
        <w:t xml:space="preserve"> </w:t>
      </w:r>
      <w:r w:rsidRPr="00F83F8E">
        <w:rPr>
          <w:rFonts w:eastAsia="Calibri"/>
        </w:rPr>
        <w:t xml:space="preserve">U.S. v. </w:t>
      </w:r>
      <w:proofErr w:type="spellStart"/>
      <w:r w:rsidRPr="00F83F8E">
        <w:rPr>
          <w:rFonts w:eastAsia="Calibri"/>
        </w:rPr>
        <w:t>Tweel</w:t>
      </w:r>
      <w:proofErr w:type="spellEnd"/>
      <w:r w:rsidRPr="00F83F8E">
        <w:rPr>
          <w:rFonts w:eastAsia="Calibri"/>
        </w:rPr>
        <w:t xml:space="preserve">, </w:t>
      </w:r>
      <w:proofErr w:type="gramStart"/>
      <w:r w:rsidRPr="00F83F8E">
        <w:rPr>
          <w:rFonts w:eastAsia="Calibri"/>
        </w:rPr>
        <w:t>550 F.2d 297, 299</w:t>
      </w:r>
      <w:proofErr w:type="gramEnd"/>
      <w:r w:rsidRPr="00F83F8E">
        <w:rPr>
          <w:rFonts w:eastAsia="Calibri"/>
        </w:rPr>
        <w:t xml:space="preserve">. See also U.S. v. </w:t>
      </w:r>
      <w:proofErr w:type="spellStart"/>
      <w:r w:rsidRPr="00F83F8E">
        <w:rPr>
          <w:rFonts w:eastAsia="Calibri"/>
        </w:rPr>
        <w:t>Prudden</w:t>
      </w:r>
      <w:proofErr w:type="spellEnd"/>
      <w:r w:rsidRPr="00F83F8E">
        <w:rPr>
          <w:rFonts w:eastAsia="Calibri"/>
        </w:rPr>
        <w:t>, 424 F.2d 1021, 1032; Carmine v. Bowen, 64 A. 932</w:t>
      </w:r>
    </w:p>
  </w:footnote>
  <w:footnote w:id="4">
    <w:p w:rsidR="00CA506B" w:rsidRPr="00F83F8E" w:rsidRDefault="00CA506B" w:rsidP="00CA506B">
      <w:pPr>
        <w:pStyle w:val="FootnoteText"/>
      </w:pPr>
      <w:r w:rsidRPr="00F83F8E">
        <w:rPr>
          <w:rStyle w:val="FootnoteReference"/>
        </w:rPr>
        <w:footnoteRef/>
      </w:r>
      <w:r w:rsidRPr="00F83F8E">
        <w:t xml:space="preserve"> </w:t>
      </w:r>
      <w:proofErr w:type="spellStart"/>
      <w:proofErr w:type="gramStart"/>
      <w:r w:rsidRPr="00F83F8E">
        <w:rPr>
          <w:rFonts w:eastAsia="Calibri"/>
        </w:rPr>
        <w:t>Lantanav</w:t>
      </w:r>
      <w:proofErr w:type="spellEnd"/>
      <w:r w:rsidRPr="00F83F8E">
        <w:rPr>
          <w:rFonts w:eastAsia="Calibri"/>
        </w:rPr>
        <w:t>.</w:t>
      </w:r>
      <w:proofErr w:type="gramEnd"/>
      <w:r w:rsidRPr="00F83F8E">
        <w:rPr>
          <w:rFonts w:eastAsia="Calibri"/>
        </w:rPr>
        <w:t xml:space="preserve"> </w:t>
      </w:r>
      <w:proofErr w:type="gramStart"/>
      <w:r w:rsidRPr="00F83F8E">
        <w:rPr>
          <w:rFonts w:eastAsia="Calibri"/>
        </w:rPr>
        <w:t xml:space="preserve">Hopper, 102 F2d 188; </w:t>
      </w:r>
      <w:proofErr w:type="spellStart"/>
      <w:r w:rsidRPr="00F83F8E">
        <w:rPr>
          <w:rFonts w:eastAsia="Calibri"/>
        </w:rPr>
        <w:t>Chicagov</w:t>
      </w:r>
      <w:proofErr w:type="spellEnd"/>
      <w:r w:rsidRPr="00F83F8E">
        <w:rPr>
          <w:rFonts w:eastAsia="Calibri"/>
        </w:rPr>
        <w:t>.</w:t>
      </w:r>
      <w:proofErr w:type="gramEnd"/>
      <w:r w:rsidRPr="00F83F8E">
        <w:rPr>
          <w:rFonts w:eastAsia="Calibri"/>
        </w:rPr>
        <w:t xml:space="preserve"> New York, 37 F </w:t>
      </w:r>
      <w:proofErr w:type="spellStart"/>
      <w:r w:rsidRPr="00F83F8E">
        <w:rPr>
          <w:rFonts w:eastAsia="Calibri"/>
        </w:rPr>
        <w:t>Supp</w:t>
      </w:r>
      <w:proofErr w:type="spellEnd"/>
      <w:r w:rsidRPr="00F83F8E">
        <w:rPr>
          <w:rFonts w:eastAsia="Calibri"/>
        </w:rPr>
        <w:t xml:space="preserve"> 150.; Hagans v. </w:t>
      </w:r>
      <w:proofErr w:type="spellStart"/>
      <w:r w:rsidRPr="00F83F8E">
        <w:rPr>
          <w:rFonts w:eastAsia="Calibri"/>
        </w:rPr>
        <w:t>Lavine</w:t>
      </w:r>
      <w:proofErr w:type="spellEnd"/>
      <w:r w:rsidRPr="00F83F8E">
        <w:rPr>
          <w:rFonts w:eastAsia="Calibri"/>
        </w:rPr>
        <w:t>, 415 U.S. 528</w:t>
      </w:r>
    </w:p>
  </w:footnote>
  <w:footnote w:id="5">
    <w:p w:rsidR="00BF4204" w:rsidRPr="00BF4204" w:rsidRDefault="00BF4204">
      <w:pPr>
        <w:pStyle w:val="FootnoteText"/>
      </w:pPr>
      <w:r w:rsidRPr="00BF4204">
        <w:rPr>
          <w:rStyle w:val="FootnoteReference"/>
        </w:rPr>
        <w:footnoteRef/>
      </w:r>
      <w:r w:rsidRPr="00BF4204">
        <w:t xml:space="preserve"> COURT OF RECORD: A judicial </w:t>
      </w:r>
      <w:proofErr w:type="gramStart"/>
      <w:r w:rsidRPr="00BF4204">
        <w:t>tribunal  having</w:t>
      </w:r>
      <w:proofErr w:type="gramEnd"/>
      <w:r w:rsidRPr="00BF4204">
        <w:t xml:space="preserve"> attributes and exercising functions independently of the person of the magistrate designated generally to hold it Proceeding according to the course of common law Jones v. Jones, 188 </w:t>
      </w:r>
      <w:proofErr w:type="spellStart"/>
      <w:r w:rsidRPr="00BF4204">
        <w:t>Mo.App</w:t>
      </w:r>
      <w:proofErr w:type="spellEnd"/>
      <w:r w:rsidRPr="00BF4204">
        <w:t xml:space="preserve">. </w:t>
      </w:r>
      <w:proofErr w:type="gramStart"/>
      <w:r w:rsidRPr="00BF4204">
        <w:t xml:space="preserve">220, 175 S.W. 227, 229; Ex parte </w:t>
      </w:r>
      <w:proofErr w:type="spellStart"/>
      <w:r w:rsidRPr="00BF4204">
        <w:t>Gladhill</w:t>
      </w:r>
      <w:proofErr w:type="spellEnd"/>
      <w:r w:rsidRPr="00BF4204">
        <w:t xml:space="preserve">, 8 </w:t>
      </w:r>
      <w:proofErr w:type="spellStart"/>
      <w:r w:rsidRPr="00BF4204">
        <w:t>Metc</w:t>
      </w:r>
      <w:proofErr w:type="spellEnd"/>
      <w:r w:rsidRPr="00BF4204">
        <w:t>.</w:t>
      </w:r>
      <w:proofErr w:type="gramEnd"/>
      <w:r w:rsidRPr="00BF4204">
        <w:t xml:space="preserve"> </w:t>
      </w:r>
      <w:proofErr w:type="gramStart"/>
      <w:r w:rsidRPr="00BF4204">
        <w:t xml:space="preserve">Mass., 171, per Shaw, </w:t>
      </w:r>
      <w:proofErr w:type="spellStart"/>
      <w:r w:rsidRPr="00BF4204">
        <w:t>C.J</w:t>
      </w:r>
      <w:proofErr w:type="spellEnd"/>
      <w:r w:rsidRPr="00BF4204">
        <w:t>.</w:t>
      </w:r>
      <w:proofErr w:type="gramEnd"/>
      <w:r w:rsidRPr="00BF4204">
        <w:t xml:space="preserve"> See, also, </w:t>
      </w:r>
      <w:proofErr w:type="spellStart"/>
      <w:r w:rsidRPr="00BF4204">
        <w:t>Ledwith</w:t>
      </w:r>
      <w:proofErr w:type="spellEnd"/>
      <w:r w:rsidRPr="00BF4204">
        <w:t xml:space="preserve"> v. </w:t>
      </w:r>
      <w:proofErr w:type="spellStart"/>
      <w:r w:rsidRPr="00BF4204">
        <w:t>Rosalsky</w:t>
      </w:r>
      <w:proofErr w:type="spellEnd"/>
      <w:r w:rsidRPr="00BF4204">
        <w:t>, 244 N.Y. 406, 155 N.E. 688, 689</w:t>
      </w:r>
    </w:p>
  </w:footnote>
  <w:footnote w:id="6">
    <w:p w:rsidR="00C42A2E" w:rsidRDefault="00C42A2E">
      <w:pPr>
        <w:pStyle w:val="FootnoteText"/>
      </w:pPr>
      <w:r>
        <w:rPr>
          <w:rStyle w:val="FootnoteReference"/>
        </w:rPr>
        <w:footnoteRef/>
      </w:r>
      <w:r>
        <w:t xml:space="preserve"> </w:t>
      </w:r>
      <w:r w:rsidRPr="00C42A2E">
        <w:t xml:space="preserve">Article III JUDICIAL POWER Section 1. The judges, both of the supreme and inferior courts, shall hold their offices during good </w:t>
      </w:r>
      <w:r>
        <w:t>behavior.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709E"/>
    <w:multiLevelType w:val="hybridMultilevel"/>
    <w:tmpl w:val="46940D8C"/>
    <w:lvl w:ilvl="0" w:tplc="454CF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02E66"/>
    <w:multiLevelType w:val="hybridMultilevel"/>
    <w:tmpl w:val="8626E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A6"/>
    <w:rsid w:val="000230A0"/>
    <w:rsid w:val="00036A86"/>
    <w:rsid w:val="00037E6A"/>
    <w:rsid w:val="001738A1"/>
    <w:rsid w:val="001B5D54"/>
    <w:rsid w:val="001C3787"/>
    <w:rsid w:val="001C4859"/>
    <w:rsid w:val="0027382A"/>
    <w:rsid w:val="00296A09"/>
    <w:rsid w:val="002A6B10"/>
    <w:rsid w:val="002B399B"/>
    <w:rsid w:val="00363173"/>
    <w:rsid w:val="00365DBA"/>
    <w:rsid w:val="003B4B61"/>
    <w:rsid w:val="004221C5"/>
    <w:rsid w:val="00464549"/>
    <w:rsid w:val="004A1419"/>
    <w:rsid w:val="004B380E"/>
    <w:rsid w:val="00722FA6"/>
    <w:rsid w:val="00742103"/>
    <w:rsid w:val="00761264"/>
    <w:rsid w:val="00763711"/>
    <w:rsid w:val="0080254E"/>
    <w:rsid w:val="008A3B9D"/>
    <w:rsid w:val="00982B3E"/>
    <w:rsid w:val="00992595"/>
    <w:rsid w:val="009E4D2C"/>
    <w:rsid w:val="00B52D25"/>
    <w:rsid w:val="00B85646"/>
    <w:rsid w:val="00BF4204"/>
    <w:rsid w:val="00C01395"/>
    <w:rsid w:val="00C22930"/>
    <w:rsid w:val="00C42A2E"/>
    <w:rsid w:val="00C43BC8"/>
    <w:rsid w:val="00C708F5"/>
    <w:rsid w:val="00C76CED"/>
    <w:rsid w:val="00CA506B"/>
    <w:rsid w:val="00CF3FE9"/>
    <w:rsid w:val="00DC1B12"/>
    <w:rsid w:val="00E048F6"/>
    <w:rsid w:val="00E53EBD"/>
    <w:rsid w:val="00E60C73"/>
    <w:rsid w:val="00F05781"/>
    <w:rsid w:val="00F103F2"/>
    <w:rsid w:val="00F819D8"/>
    <w:rsid w:val="00F83F8E"/>
    <w:rsid w:val="00FB379A"/>
    <w:rsid w:val="00FE79FA"/>
    <w:rsid w:val="00FF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03"/>
    <w:pPr>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7421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103"/>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742103"/>
    <w:pPr>
      <w:spacing w:after="0" w:line="240" w:lineRule="auto"/>
    </w:pPr>
    <w:rPr>
      <w:sz w:val="20"/>
      <w:szCs w:val="20"/>
    </w:rPr>
  </w:style>
  <w:style w:type="character" w:customStyle="1" w:styleId="FootnoteTextChar">
    <w:name w:val="Footnote Text Char"/>
    <w:basedOn w:val="DefaultParagraphFont"/>
    <w:link w:val="FootnoteText"/>
    <w:uiPriority w:val="99"/>
    <w:rsid w:val="00742103"/>
    <w:rPr>
      <w:rFonts w:ascii="Times New Roman" w:hAnsi="Times New Roman" w:cs="Times New Roman"/>
      <w:sz w:val="20"/>
      <w:szCs w:val="20"/>
    </w:rPr>
  </w:style>
  <w:style w:type="character" w:styleId="FootnoteReference">
    <w:name w:val="footnote reference"/>
    <w:basedOn w:val="DefaultParagraphFont"/>
    <w:uiPriority w:val="99"/>
    <w:unhideWhenUsed/>
    <w:rsid w:val="00742103"/>
    <w:rPr>
      <w:vertAlign w:val="superscript"/>
    </w:rPr>
  </w:style>
  <w:style w:type="character" w:styleId="Hyperlink">
    <w:name w:val="Hyperlink"/>
    <w:basedOn w:val="DefaultParagraphFont"/>
    <w:uiPriority w:val="99"/>
    <w:unhideWhenUsed/>
    <w:rsid w:val="00742103"/>
    <w:rPr>
      <w:color w:val="0000FF" w:themeColor="hyperlink"/>
      <w:u w:val="single"/>
    </w:rPr>
  </w:style>
  <w:style w:type="character" w:styleId="Strong">
    <w:name w:val="Strong"/>
    <w:basedOn w:val="DefaultParagraphFont"/>
    <w:uiPriority w:val="22"/>
    <w:qFormat/>
    <w:rsid w:val="00742103"/>
    <w:rPr>
      <w:b/>
      <w:bCs/>
    </w:rPr>
  </w:style>
  <w:style w:type="character" w:customStyle="1" w:styleId="dcbld">
    <w:name w:val="dc_bld"/>
    <w:basedOn w:val="DefaultParagraphFont"/>
    <w:rsid w:val="00742103"/>
  </w:style>
  <w:style w:type="character" w:customStyle="1" w:styleId="hgkelc">
    <w:name w:val="hgkelc"/>
    <w:basedOn w:val="DefaultParagraphFont"/>
    <w:rsid w:val="00742103"/>
  </w:style>
  <w:style w:type="paragraph" w:styleId="NormalWeb">
    <w:name w:val="Normal (Web)"/>
    <w:basedOn w:val="Normal"/>
    <w:uiPriority w:val="99"/>
    <w:unhideWhenUsed/>
    <w:rsid w:val="00742103"/>
    <w:pPr>
      <w:spacing w:before="100" w:beforeAutospacing="1" w:after="100" w:afterAutospacing="1" w:line="240" w:lineRule="auto"/>
      <w:jc w:val="left"/>
    </w:pPr>
    <w:rPr>
      <w:rFonts w:eastAsia="Times New Roman"/>
    </w:rPr>
  </w:style>
  <w:style w:type="paragraph" w:styleId="Footer">
    <w:name w:val="footer"/>
    <w:basedOn w:val="Normal"/>
    <w:link w:val="FooterChar"/>
    <w:uiPriority w:val="99"/>
    <w:unhideWhenUsed/>
    <w:rsid w:val="00742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103"/>
    <w:rPr>
      <w:rFonts w:ascii="Times New Roman" w:hAnsi="Times New Roman" w:cs="Times New Roman"/>
      <w:sz w:val="24"/>
      <w:szCs w:val="24"/>
    </w:rPr>
  </w:style>
  <w:style w:type="character" w:styleId="Emphasis">
    <w:name w:val="Emphasis"/>
    <w:basedOn w:val="DefaultParagraphFont"/>
    <w:uiPriority w:val="20"/>
    <w:qFormat/>
    <w:rsid w:val="00296A09"/>
    <w:rPr>
      <w:i/>
      <w:iCs/>
    </w:rPr>
  </w:style>
  <w:style w:type="paragraph" w:styleId="ListParagraph">
    <w:name w:val="List Paragraph"/>
    <w:basedOn w:val="Normal"/>
    <w:uiPriority w:val="34"/>
    <w:qFormat/>
    <w:rsid w:val="00365DBA"/>
    <w:pPr>
      <w:ind w:left="720"/>
      <w:contextualSpacing/>
    </w:pPr>
  </w:style>
  <w:style w:type="paragraph" w:styleId="Header">
    <w:name w:val="header"/>
    <w:basedOn w:val="Normal"/>
    <w:link w:val="HeaderChar"/>
    <w:uiPriority w:val="99"/>
    <w:unhideWhenUsed/>
    <w:rsid w:val="00363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73"/>
    <w:rPr>
      <w:rFonts w:ascii="Times New Roman" w:hAnsi="Times New Roman" w:cs="Times New Roman"/>
      <w:sz w:val="24"/>
      <w:szCs w:val="24"/>
    </w:rPr>
  </w:style>
  <w:style w:type="character" w:customStyle="1" w:styleId="field-content">
    <w:name w:val="field-content"/>
    <w:basedOn w:val="DefaultParagraphFont"/>
    <w:rsid w:val="0027382A"/>
  </w:style>
  <w:style w:type="paragraph" w:styleId="BalloonText">
    <w:name w:val="Balloon Text"/>
    <w:basedOn w:val="Normal"/>
    <w:link w:val="BalloonTextChar"/>
    <w:uiPriority w:val="99"/>
    <w:semiHidden/>
    <w:unhideWhenUsed/>
    <w:rsid w:val="001B5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D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03"/>
    <w:pPr>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7421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103"/>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742103"/>
    <w:pPr>
      <w:spacing w:after="0" w:line="240" w:lineRule="auto"/>
    </w:pPr>
    <w:rPr>
      <w:sz w:val="20"/>
      <w:szCs w:val="20"/>
    </w:rPr>
  </w:style>
  <w:style w:type="character" w:customStyle="1" w:styleId="FootnoteTextChar">
    <w:name w:val="Footnote Text Char"/>
    <w:basedOn w:val="DefaultParagraphFont"/>
    <w:link w:val="FootnoteText"/>
    <w:uiPriority w:val="99"/>
    <w:rsid w:val="00742103"/>
    <w:rPr>
      <w:rFonts w:ascii="Times New Roman" w:hAnsi="Times New Roman" w:cs="Times New Roman"/>
      <w:sz w:val="20"/>
      <w:szCs w:val="20"/>
    </w:rPr>
  </w:style>
  <w:style w:type="character" w:styleId="FootnoteReference">
    <w:name w:val="footnote reference"/>
    <w:basedOn w:val="DefaultParagraphFont"/>
    <w:uiPriority w:val="99"/>
    <w:unhideWhenUsed/>
    <w:rsid w:val="00742103"/>
    <w:rPr>
      <w:vertAlign w:val="superscript"/>
    </w:rPr>
  </w:style>
  <w:style w:type="character" w:styleId="Hyperlink">
    <w:name w:val="Hyperlink"/>
    <w:basedOn w:val="DefaultParagraphFont"/>
    <w:uiPriority w:val="99"/>
    <w:unhideWhenUsed/>
    <w:rsid w:val="00742103"/>
    <w:rPr>
      <w:color w:val="0000FF" w:themeColor="hyperlink"/>
      <w:u w:val="single"/>
    </w:rPr>
  </w:style>
  <w:style w:type="character" w:styleId="Strong">
    <w:name w:val="Strong"/>
    <w:basedOn w:val="DefaultParagraphFont"/>
    <w:uiPriority w:val="22"/>
    <w:qFormat/>
    <w:rsid w:val="00742103"/>
    <w:rPr>
      <w:b/>
      <w:bCs/>
    </w:rPr>
  </w:style>
  <w:style w:type="character" w:customStyle="1" w:styleId="dcbld">
    <w:name w:val="dc_bld"/>
    <w:basedOn w:val="DefaultParagraphFont"/>
    <w:rsid w:val="00742103"/>
  </w:style>
  <w:style w:type="character" w:customStyle="1" w:styleId="hgkelc">
    <w:name w:val="hgkelc"/>
    <w:basedOn w:val="DefaultParagraphFont"/>
    <w:rsid w:val="00742103"/>
  </w:style>
  <w:style w:type="paragraph" w:styleId="NormalWeb">
    <w:name w:val="Normal (Web)"/>
    <w:basedOn w:val="Normal"/>
    <w:uiPriority w:val="99"/>
    <w:unhideWhenUsed/>
    <w:rsid w:val="00742103"/>
    <w:pPr>
      <w:spacing w:before="100" w:beforeAutospacing="1" w:after="100" w:afterAutospacing="1" w:line="240" w:lineRule="auto"/>
      <w:jc w:val="left"/>
    </w:pPr>
    <w:rPr>
      <w:rFonts w:eastAsia="Times New Roman"/>
    </w:rPr>
  </w:style>
  <w:style w:type="paragraph" w:styleId="Footer">
    <w:name w:val="footer"/>
    <w:basedOn w:val="Normal"/>
    <w:link w:val="FooterChar"/>
    <w:uiPriority w:val="99"/>
    <w:unhideWhenUsed/>
    <w:rsid w:val="00742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103"/>
    <w:rPr>
      <w:rFonts w:ascii="Times New Roman" w:hAnsi="Times New Roman" w:cs="Times New Roman"/>
      <w:sz w:val="24"/>
      <w:szCs w:val="24"/>
    </w:rPr>
  </w:style>
  <w:style w:type="character" w:styleId="Emphasis">
    <w:name w:val="Emphasis"/>
    <w:basedOn w:val="DefaultParagraphFont"/>
    <w:uiPriority w:val="20"/>
    <w:qFormat/>
    <w:rsid w:val="00296A09"/>
    <w:rPr>
      <w:i/>
      <w:iCs/>
    </w:rPr>
  </w:style>
  <w:style w:type="paragraph" w:styleId="ListParagraph">
    <w:name w:val="List Paragraph"/>
    <w:basedOn w:val="Normal"/>
    <w:uiPriority w:val="34"/>
    <w:qFormat/>
    <w:rsid w:val="00365DBA"/>
    <w:pPr>
      <w:ind w:left="720"/>
      <w:contextualSpacing/>
    </w:pPr>
  </w:style>
  <w:style w:type="paragraph" w:styleId="Header">
    <w:name w:val="header"/>
    <w:basedOn w:val="Normal"/>
    <w:link w:val="HeaderChar"/>
    <w:uiPriority w:val="99"/>
    <w:unhideWhenUsed/>
    <w:rsid w:val="00363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73"/>
    <w:rPr>
      <w:rFonts w:ascii="Times New Roman" w:hAnsi="Times New Roman" w:cs="Times New Roman"/>
      <w:sz w:val="24"/>
      <w:szCs w:val="24"/>
    </w:rPr>
  </w:style>
  <w:style w:type="character" w:customStyle="1" w:styleId="field-content">
    <w:name w:val="field-content"/>
    <w:basedOn w:val="DefaultParagraphFont"/>
    <w:rsid w:val="0027382A"/>
  </w:style>
  <w:style w:type="paragraph" w:styleId="BalloonText">
    <w:name w:val="Balloon Text"/>
    <w:basedOn w:val="Normal"/>
    <w:link w:val="BalloonTextChar"/>
    <w:uiPriority w:val="99"/>
    <w:semiHidden/>
    <w:unhideWhenUsed/>
    <w:rsid w:val="001B5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CF91F-A4A1-49E3-8D9F-D7C0BF2F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25</cp:revision>
  <cp:lastPrinted>2022-09-05T16:07:00Z</cp:lastPrinted>
  <dcterms:created xsi:type="dcterms:W3CDTF">2022-09-02T18:38:00Z</dcterms:created>
  <dcterms:modified xsi:type="dcterms:W3CDTF">2022-09-05T16:07:00Z</dcterms:modified>
</cp:coreProperties>
</file>