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7A" w:rsidRPr="00F229B5" w:rsidRDefault="00FE3C71" w:rsidP="0040347A">
      <w:pPr>
        <w:spacing w:after="0"/>
        <w:rPr>
          <w:sz w:val="24"/>
          <w:szCs w:val="24"/>
        </w:rPr>
      </w:pPr>
      <w:bookmarkStart w:id="0" w:name="_GoBack"/>
      <w:bookmarkEnd w:id="0"/>
      <w:proofErr w:type="gramStart"/>
      <w:r>
        <w:rPr>
          <w:sz w:val="24"/>
          <w:szCs w:val="24"/>
        </w:rPr>
        <w:t>Your</w:t>
      </w:r>
      <w:proofErr w:type="gramEnd"/>
      <w:r>
        <w:rPr>
          <w:sz w:val="24"/>
          <w:szCs w:val="24"/>
        </w:rPr>
        <w:t xml:space="preserve"> Name</w:t>
      </w:r>
    </w:p>
    <w:p w:rsidR="0040347A" w:rsidRPr="00F229B5" w:rsidRDefault="0040347A" w:rsidP="0040347A">
      <w:pPr>
        <w:spacing w:after="0"/>
        <w:rPr>
          <w:sz w:val="24"/>
          <w:szCs w:val="24"/>
        </w:rPr>
      </w:pPr>
      <w:r w:rsidRPr="00F229B5">
        <w:rPr>
          <w:sz w:val="24"/>
          <w:szCs w:val="24"/>
        </w:rPr>
        <w:t>Plaintiff</w:t>
      </w:r>
    </w:p>
    <w:p w:rsidR="0040347A" w:rsidRPr="00F229B5" w:rsidRDefault="00FE3C71" w:rsidP="0040347A">
      <w:pPr>
        <w:spacing w:after="0"/>
        <w:rPr>
          <w:sz w:val="24"/>
          <w:szCs w:val="24"/>
        </w:rPr>
      </w:pPr>
      <w:r>
        <w:rPr>
          <w:sz w:val="24"/>
          <w:szCs w:val="24"/>
        </w:rPr>
        <w:t>Address</w:t>
      </w:r>
    </w:p>
    <w:p w:rsidR="0040347A" w:rsidRDefault="00FE3C71" w:rsidP="0040347A">
      <w:pPr>
        <w:spacing w:after="0"/>
        <w:rPr>
          <w:sz w:val="24"/>
          <w:szCs w:val="24"/>
        </w:rPr>
      </w:pPr>
      <w:r>
        <w:rPr>
          <w:sz w:val="24"/>
          <w:szCs w:val="24"/>
        </w:rPr>
        <w:t>City</w:t>
      </w:r>
      <w:r w:rsidR="0040347A" w:rsidRPr="00F229B5">
        <w:rPr>
          <w:sz w:val="24"/>
          <w:szCs w:val="24"/>
        </w:rPr>
        <w:t xml:space="preserve">, </w:t>
      </w:r>
      <w:r>
        <w:rPr>
          <w:sz w:val="24"/>
          <w:szCs w:val="24"/>
        </w:rPr>
        <w:t>State</w:t>
      </w:r>
      <w:r w:rsidR="0040347A" w:rsidRPr="00F229B5">
        <w:rPr>
          <w:sz w:val="24"/>
          <w:szCs w:val="24"/>
        </w:rPr>
        <w:t xml:space="preserve">, </w:t>
      </w:r>
      <w:r>
        <w:rPr>
          <w:sz w:val="24"/>
          <w:szCs w:val="24"/>
        </w:rPr>
        <w:t>Zip</w:t>
      </w:r>
    </w:p>
    <w:p w:rsidR="0040347A" w:rsidRPr="00F229B5" w:rsidRDefault="0040347A" w:rsidP="0040347A">
      <w:pPr>
        <w:spacing w:after="0"/>
        <w:rPr>
          <w:sz w:val="24"/>
          <w:szCs w:val="24"/>
        </w:rPr>
      </w:pPr>
    </w:p>
    <w:p w:rsidR="0040347A" w:rsidRDefault="0040347A" w:rsidP="0040347A">
      <w:pPr>
        <w:spacing w:after="0"/>
        <w:rPr>
          <w:sz w:val="24"/>
          <w:szCs w:val="24"/>
        </w:rPr>
      </w:pPr>
    </w:p>
    <w:p w:rsidR="005F4728" w:rsidRDefault="005F4728" w:rsidP="0040347A">
      <w:pPr>
        <w:spacing w:after="0"/>
        <w:rPr>
          <w:sz w:val="24"/>
          <w:szCs w:val="24"/>
        </w:rPr>
      </w:pPr>
    </w:p>
    <w:p w:rsidR="0040347A" w:rsidRPr="008D0D1D" w:rsidRDefault="0040347A" w:rsidP="0040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z w:val="24"/>
          <w:szCs w:val="24"/>
        </w:rPr>
      </w:pPr>
      <w:r w:rsidRPr="008D0D1D">
        <w:rPr>
          <w:rFonts w:cs="Times New Roman"/>
          <w:b/>
          <w:sz w:val="24"/>
          <w:szCs w:val="24"/>
        </w:rPr>
        <w:t>IN THE UNITED STATES DISTRICT COURT</w:t>
      </w:r>
      <w:r w:rsidRPr="008D0D1D">
        <w:rPr>
          <w:rFonts w:cs="Times New Roman"/>
          <w:b/>
          <w:sz w:val="24"/>
          <w:szCs w:val="24"/>
        </w:rPr>
        <w:br/>
        <w:t xml:space="preserve">FOR THE </w:t>
      </w:r>
      <w:r w:rsidR="00FE3C71">
        <w:rPr>
          <w:rFonts w:cs="Times New Roman"/>
          <w:b/>
          <w:sz w:val="24"/>
          <w:szCs w:val="24"/>
        </w:rPr>
        <w:t>____________</w:t>
      </w:r>
      <w:r w:rsidRPr="008D0D1D">
        <w:rPr>
          <w:rFonts w:cs="Times New Roman"/>
          <w:b/>
          <w:sz w:val="24"/>
          <w:szCs w:val="24"/>
        </w:rPr>
        <w:t xml:space="preserve"> DISTRICT OF </w:t>
      </w:r>
      <w:r w:rsidR="00FE3C71">
        <w:rPr>
          <w:rFonts w:cs="Times New Roman"/>
          <w:b/>
          <w:sz w:val="24"/>
          <w:szCs w:val="24"/>
        </w:rPr>
        <w:t>____________ STATE</w:t>
      </w:r>
    </w:p>
    <w:p w:rsidR="0040347A" w:rsidRDefault="0040347A" w:rsidP="0040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z w:val="24"/>
          <w:szCs w:val="24"/>
        </w:rPr>
      </w:pPr>
      <w:r w:rsidRPr="008D0D1D">
        <w:rPr>
          <w:rFonts w:cs="Times New Roman"/>
          <w:b/>
          <w:sz w:val="24"/>
          <w:szCs w:val="24"/>
        </w:rPr>
        <w:t xml:space="preserve">CASE NO. </w:t>
      </w:r>
      <w:r w:rsidR="00B708C9">
        <w:rPr>
          <w:rFonts w:cs="Times New Roman"/>
          <w:b/>
          <w:sz w:val="24"/>
          <w:szCs w:val="24"/>
        </w:rPr>
        <w:t>______________</w:t>
      </w:r>
    </w:p>
    <w:p w:rsidR="002E23E8" w:rsidRDefault="002E23E8" w:rsidP="0040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z w:val="24"/>
          <w:szCs w:val="24"/>
        </w:rPr>
      </w:pPr>
    </w:p>
    <w:p w:rsidR="002E23E8" w:rsidRPr="008D0D1D" w:rsidRDefault="002E23E8" w:rsidP="0040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z w:val="24"/>
          <w:szCs w:val="24"/>
        </w:rPr>
      </w:pPr>
    </w:p>
    <w:p w:rsidR="002E23E8" w:rsidRPr="002E23E8" w:rsidRDefault="002E23E8" w:rsidP="002E23E8">
      <w:pPr>
        <w:spacing w:after="0" w:line="360" w:lineRule="auto"/>
        <w:jc w:val="center"/>
        <w:rPr>
          <w:b/>
          <w:sz w:val="40"/>
          <w:szCs w:val="40"/>
        </w:rPr>
      </w:pPr>
      <w:r w:rsidRPr="002E23E8">
        <w:rPr>
          <w:b/>
          <w:sz w:val="40"/>
          <w:szCs w:val="40"/>
        </w:rPr>
        <w:t>ACTION AT LAW</w:t>
      </w:r>
      <w:r w:rsidR="00060EB5">
        <w:rPr>
          <w:rStyle w:val="FootnoteReference"/>
          <w:b/>
        </w:rPr>
        <w:footnoteReference w:id="1"/>
      </w:r>
    </w:p>
    <w:p w:rsidR="00B708C9" w:rsidRDefault="00B708C9" w:rsidP="0040347A">
      <w:pPr>
        <w:jc w:val="center"/>
        <w:rPr>
          <w:rFonts w:cs="Times New Roman"/>
          <w:sz w:val="24"/>
          <w:szCs w:val="24"/>
        </w:rPr>
      </w:pPr>
    </w:p>
    <w:p w:rsidR="002E23E8" w:rsidRPr="00F229B5" w:rsidRDefault="002E23E8" w:rsidP="0040347A">
      <w:pPr>
        <w:jc w:val="center"/>
        <w:rPr>
          <w:rFonts w:cs="Times New Roman"/>
          <w:sz w:val="24"/>
          <w:szCs w:val="24"/>
        </w:rPr>
      </w:pPr>
    </w:p>
    <w:p w:rsidR="0040347A" w:rsidRPr="00F229B5" w:rsidRDefault="00FE3C71" w:rsidP="0040347A">
      <w:pPr>
        <w:spacing w:after="0"/>
        <w:jc w:val="center"/>
        <w:rPr>
          <w:rFonts w:cs="Times New Roman"/>
          <w:sz w:val="24"/>
          <w:szCs w:val="24"/>
        </w:rPr>
      </w:pPr>
      <w:proofErr w:type="gramStart"/>
      <w:r>
        <w:rPr>
          <w:rFonts w:cs="Times New Roman"/>
          <w:sz w:val="24"/>
          <w:szCs w:val="24"/>
        </w:rPr>
        <w:t>Your</w:t>
      </w:r>
      <w:proofErr w:type="gramEnd"/>
      <w:r>
        <w:rPr>
          <w:rFonts w:cs="Times New Roman"/>
          <w:sz w:val="24"/>
          <w:szCs w:val="24"/>
        </w:rPr>
        <w:t xml:space="preserve"> Name</w:t>
      </w:r>
    </w:p>
    <w:p w:rsidR="0040347A" w:rsidRPr="00B56972" w:rsidRDefault="0040347A" w:rsidP="0040347A">
      <w:pPr>
        <w:jc w:val="center"/>
        <w:rPr>
          <w:rFonts w:cs="Times New Roman"/>
          <w:b/>
          <w:sz w:val="24"/>
          <w:szCs w:val="24"/>
        </w:rPr>
      </w:pPr>
      <w:r w:rsidRPr="00B56972">
        <w:rPr>
          <w:rFonts w:cs="Times New Roman"/>
          <w:b/>
          <w:sz w:val="24"/>
          <w:szCs w:val="24"/>
        </w:rPr>
        <w:t>Plaintiff</w:t>
      </w:r>
      <w:r w:rsidR="009F07E3" w:rsidRPr="00B56972">
        <w:rPr>
          <w:rFonts w:cs="Times New Roman"/>
          <w:b/>
          <w:sz w:val="24"/>
          <w:szCs w:val="24"/>
        </w:rPr>
        <w:t>, in pro per</w:t>
      </w:r>
    </w:p>
    <w:p w:rsidR="0040347A" w:rsidRPr="00F229B5" w:rsidRDefault="00DB2ED9" w:rsidP="0040347A">
      <w:pPr>
        <w:jc w:val="center"/>
        <w:rPr>
          <w:rFonts w:cs="Times New Roman"/>
          <w:sz w:val="24"/>
          <w:szCs w:val="24"/>
        </w:rPr>
      </w:pPr>
      <w:r>
        <w:rPr>
          <w:rFonts w:cs="Times New Roman"/>
          <w:sz w:val="24"/>
          <w:szCs w:val="24"/>
        </w:rPr>
        <w:t>-</w:t>
      </w:r>
      <w:r w:rsidR="0040347A" w:rsidRPr="00F229B5">
        <w:rPr>
          <w:rFonts w:cs="Times New Roman"/>
          <w:sz w:val="24"/>
          <w:szCs w:val="24"/>
        </w:rPr>
        <w:t>v</w:t>
      </w:r>
      <w:r>
        <w:rPr>
          <w:rFonts w:cs="Times New Roman"/>
          <w:sz w:val="24"/>
          <w:szCs w:val="24"/>
        </w:rPr>
        <w:t>-</w:t>
      </w:r>
    </w:p>
    <w:p w:rsidR="00B56972" w:rsidRDefault="00B56972" w:rsidP="00B56972">
      <w:pPr>
        <w:spacing w:after="0" w:line="240" w:lineRule="auto"/>
        <w:ind w:firstLine="720"/>
        <w:jc w:val="both"/>
        <w:rPr>
          <w:rFonts w:cs="Times New Roman"/>
          <w:sz w:val="24"/>
          <w:szCs w:val="24"/>
        </w:rPr>
      </w:pPr>
      <w:r>
        <w:rPr>
          <w:rFonts w:cs="Times New Roman"/>
          <w:sz w:val="24"/>
          <w:szCs w:val="24"/>
        </w:rPr>
        <w:t xml:space="preserve">John </w:t>
      </w:r>
      <w:r w:rsidR="00FE3C71">
        <w:rPr>
          <w:rFonts w:cs="Times New Roman"/>
          <w:sz w:val="24"/>
          <w:szCs w:val="24"/>
        </w:rPr>
        <w:t>Doe</w:t>
      </w:r>
    </w:p>
    <w:p w:rsidR="00B56972" w:rsidRDefault="00FE3C71" w:rsidP="00B56972">
      <w:pPr>
        <w:spacing w:after="0" w:line="240" w:lineRule="auto"/>
        <w:ind w:firstLine="720"/>
        <w:jc w:val="both"/>
        <w:rPr>
          <w:rFonts w:cs="Times New Roman"/>
          <w:sz w:val="24"/>
          <w:szCs w:val="24"/>
        </w:rPr>
      </w:pPr>
      <w:r>
        <w:rPr>
          <w:rFonts w:cs="Times New Roman"/>
          <w:sz w:val="24"/>
          <w:szCs w:val="24"/>
        </w:rPr>
        <w:t>Mailing address</w:t>
      </w:r>
    </w:p>
    <w:p w:rsidR="00B56972" w:rsidRDefault="00B56972" w:rsidP="00B56972">
      <w:pPr>
        <w:spacing w:after="0" w:line="240" w:lineRule="auto"/>
        <w:ind w:firstLine="720"/>
        <w:jc w:val="both"/>
        <w:rPr>
          <w:rFonts w:cs="Times New Roman"/>
          <w:sz w:val="24"/>
          <w:szCs w:val="24"/>
        </w:rPr>
      </w:pPr>
    </w:p>
    <w:p w:rsidR="00DB2ED9" w:rsidRDefault="00FE3C71" w:rsidP="00B56972">
      <w:pPr>
        <w:spacing w:after="0" w:line="240" w:lineRule="auto"/>
        <w:ind w:firstLine="720"/>
        <w:jc w:val="both"/>
        <w:rPr>
          <w:rFonts w:cs="Times New Roman"/>
          <w:sz w:val="24"/>
          <w:szCs w:val="24"/>
        </w:rPr>
      </w:pPr>
      <w:r>
        <w:rPr>
          <w:rFonts w:cs="Times New Roman"/>
          <w:sz w:val="24"/>
          <w:szCs w:val="24"/>
        </w:rPr>
        <w:t>Mary Doe</w:t>
      </w:r>
    </w:p>
    <w:p w:rsidR="00FE3C71" w:rsidRDefault="00FE3C71" w:rsidP="00FE3C71">
      <w:pPr>
        <w:spacing w:after="0" w:line="240" w:lineRule="auto"/>
        <w:ind w:firstLine="720"/>
        <w:jc w:val="both"/>
        <w:rPr>
          <w:rFonts w:cs="Times New Roman"/>
          <w:sz w:val="24"/>
          <w:szCs w:val="24"/>
        </w:rPr>
      </w:pPr>
      <w:r>
        <w:rPr>
          <w:rFonts w:cs="Times New Roman"/>
          <w:sz w:val="24"/>
          <w:szCs w:val="24"/>
        </w:rPr>
        <w:t>Mailing address</w:t>
      </w:r>
    </w:p>
    <w:p w:rsidR="00DB2ED9" w:rsidRDefault="00DB2ED9" w:rsidP="00B56972">
      <w:pPr>
        <w:spacing w:after="0" w:line="240" w:lineRule="auto"/>
        <w:ind w:firstLine="720"/>
        <w:jc w:val="both"/>
        <w:rPr>
          <w:rFonts w:cs="Times New Roman"/>
          <w:sz w:val="24"/>
          <w:szCs w:val="24"/>
        </w:rPr>
      </w:pPr>
    </w:p>
    <w:p w:rsidR="00F33076" w:rsidRDefault="00F33076" w:rsidP="005F4728">
      <w:pPr>
        <w:spacing w:after="0" w:line="240" w:lineRule="auto"/>
        <w:jc w:val="both"/>
        <w:rPr>
          <w:rFonts w:cs="Times New Roman"/>
          <w:sz w:val="24"/>
          <w:szCs w:val="24"/>
        </w:rPr>
      </w:pPr>
    </w:p>
    <w:p w:rsidR="0040347A" w:rsidRPr="005F4728" w:rsidRDefault="0040347A" w:rsidP="0040347A">
      <w:pPr>
        <w:jc w:val="center"/>
        <w:rPr>
          <w:rFonts w:cs="Times New Roman"/>
          <w:b/>
          <w:sz w:val="24"/>
          <w:szCs w:val="24"/>
        </w:rPr>
      </w:pPr>
      <w:r w:rsidRPr="005F4728">
        <w:rPr>
          <w:rFonts w:cs="Times New Roman"/>
          <w:b/>
          <w:sz w:val="24"/>
          <w:szCs w:val="24"/>
        </w:rPr>
        <w:t>DEFENDANTS</w:t>
      </w:r>
    </w:p>
    <w:p w:rsidR="0040347A" w:rsidRDefault="0040347A" w:rsidP="0040347A">
      <w:pPr>
        <w:jc w:val="center"/>
        <w:rPr>
          <w:rFonts w:cs="Times New Roman"/>
          <w:sz w:val="24"/>
          <w:szCs w:val="24"/>
        </w:rPr>
      </w:pPr>
    </w:p>
    <w:p w:rsidR="00B673C0" w:rsidRDefault="00B673C0" w:rsidP="00642EA2">
      <w:pPr>
        <w:jc w:val="center"/>
        <w:rPr>
          <w:b/>
          <w:sz w:val="24"/>
          <w:szCs w:val="24"/>
        </w:rPr>
      </w:pPr>
    </w:p>
    <w:p w:rsidR="00FE3C71" w:rsidRDefault="00FE3C71" w:rsidP="00642EA2">
      <w:pPr>
        <w:jc w:val="center"/>
        <w:rPr>
          <w:b/>
          <w:sz w:val="24"/>
          <w:szCs w:val="24"/>
        </w:rPr>
      </w:pPr>
    </w:p>
    <w:p w:rsidR="00FE3C71" w:rsidRDefault="00FE3C71" w:rsidP="00642EA2">
      <w:pPr>
        <w:jc w:val="center"/>
        <w:rPr>
          <w:b/>
          <w:sz w:val="24"/>
          <w:szCs w:val="24"/>
        </w:rPr>
      </w:pPr>
    </w:p>
    <w:p w:rsidR="00B708C9" w:rsidRPr="00642EA2" w:rsidRDefault="005E6D82" w:rsidP="00642EA2">
      <w:pPr>
        <w:jc w:val="center"/>
        <w:rPr>
          <w:b/>
          <w:sz w:val="24"/>
          <w:szCs w:val="24"/>
        </w:rPr>
      </w:pPr>
      <w:r>
        <w:rPr>
          <w:b/>
          <w:sz w:val="24"/>
          <w:szCs w:val="24"/>
        </w:rPr>
        <w:lastRenderedPageBreak/>
        <w:t xml:space="preserve">TABLE OF </w:t>
      </w:r>
      <w:r w:rsidR="00642EA2" w:rsidRPr="00642EA2">
        <w:rPr>
          <w:b/>
          <w:sz w:val="24"/>
          <w:szCs w:val="24"/>
        </w:rPr>
        <w:t>CONTENTS</w:t>
      </w:r>
    </w:p>
    <w:p w:rsidR="00B708C9" w:rsidRDefault="00B708C9">
      <w:pPr>
        <w:rPr>
          <w:sz w:val="24"/>
          <w:szCs w:val="24"/>
        </w:rPr>
      </w:pPr>
    </w:p>
    <w:p w:rsidR="00DB2ED9" w:rsidRDefault="00DB2ED9">
      <w:pPr>
        <w:rPr>
          <w:sz w:val="24"/>
          <w:szCs w:val="24"/>
        </w:rPr>
      </w:pPr>
    </w:p>
    <w:p w:rsidR="00B673C0" w:rsidRDefault="00B673C0" w:rsidP="00B673C0">
      <w:pPr>
        <w:rPr>
          <w:sz w:val="24"/>
          <w:szCs w:val="24"/>
        </w:rPr>
      </w:pPr>
      <w:r>
        <w:rPr>
          <w:sz w:val="24"/>
          <w:szCs w:val="24"/>
        </w:rPr>
        <w:t>Instructions to clerk -------------------------------------------------------------------------------   1 page</w:t>
      </w:r>
    </w:p>
    <w:p w:rsidR="005E6D82" w:rsidRDefault="002E23E8">
      <w:pPr>
        <w:rPr>
          <w:sz w:val="24"/>
          <w:szCs w:val="24"/>
        </w:rPr>
      </w:pPr>
      <w:r>
        <w:rPr>
          <w:sz w:val="24"/>
          <w:szCs w:val="24"/>
        </w:rPr>
        <w:t>Summons -------------------------------------------------------------------------------------------   1 page</w:t>
      </w:r>
    </w:p>
    <w:p w:rsidR="0040347A" w:rsidRDefault="00642EA2">
      <w:pPr>
        <w:rPr>
          <w:sz w:val="24"/>
          <w:szCs w:val="24"/>
        </w:rPr>
      </w:pPr>
      <w:r>
        <w:rPr>
          <w:sz w:val="24"/>
          <w:szCs w:val="24"/>
        </w:rPr>
        <w:t xml:space="preserve">File on Demand ------------------------------------------------------------------------------------ </w:t>
      </w:r>
      <w:r w:rsidR="00A60FA9">
        <w:rPr>
          <w:sz w:val="24"/>
          <w:szCs w:val="24"/>
        </w:rPr>
        <w:t xml:space="preserve">  </w:t>
      </w:r>
      <w:r>
        <w:rPr>
          <w:sz w:val="24"/>
          <w:szCs w:val="24"/>
        </w:rPr>
        <w:t>1 page</w:t>
      </w:r>
    </w:p>
    <w:p w:rsidR="0040347A" w:rsidRDefault="00A60FA9">
      <w:pPr>
        <w:rPr>
          <w:sz w:val="24"/>
          <w:szCs w:val="24"/>
        </w:rPr>
      </w:pPr>
      <w:r>
        <w:rPr>
          <w:sz w:val="24"/>
          <w:szCs w:val="24"/>
        </w:rPr>
        <w:t xml:space="preserve">Verified </w:t>
      </w:r>
      <w:r w:rsidR="00642EA2">
        <w:rPr>
          <w:sz w:val="24"/>
          <w:szCs w:val="24"/>
        </w:rPr>
        <w:t xml:space="preserve">Action at Law ---------------------------------------------------------------------------- </w:t>
      </w:r>
      <w:r w:rsidR="005E2185">
        <w:rPr>
          <w:sz w:val="24"/>
          <w:szCs w:val="24"/>
        </w:rPr>
        <w:t>1</w:t>
      </w:r>
      <w:r w:rsidR="00345BB7">
        <w:rPr>
          <w:sz w:val="24"/>
          <w:szCs w:val="24"/>
        </w:rPr>
        <w:t>3</w:t>
      </w:r>
      <w:r w:rsidR="00642EA2">
        <w:rPr>
          <w:sz w:val="24"/>
          <w:szCs w:val="24"/>
        </w:rPr>
        <w:t xml:space="preserve"> pages</w:t>
      </w:r>
    </w:p>
    <w:p w:rsidR="00C215AB" w:rsidRDefault="00C215AB" w:rsidP="00C215AB">
      <w:pPr>
        <w:rPr>
          <w:sz w:val="24"/>
          <w:szCs w:val="24"/>
        </w:rPr>
      </w:pPr>
      <w:r>
        <w:rPr>
          <w:sz w:val="24"/>
          <w:szCs w:val="24"/>
        </w:rPr>
        <w:t xml:space="preserve">Affidavit ---------------------------------------------------------------------------------------------   2 </w:t>
      </w:r>
      <w:proofErr w:type="gramStart"/>
      <w:r>
        <w:rPr>
          <w:sz w:val="24"/>
          <w:szCs w:val="24"/>
        </w:rPr>
        <w:t>page</w:t>
      </w:r>
      <w:proofErr w:type="gramEnd"/>
    </w:p>
    <w:p w:rsidR="00B673C0" w:rsidRDefault="00B673C0">
      <w:pPr>
        <w:rPr>
          <w:sz w:val="24"/>
          <w:szCs w:val="24"/>
        </w:rPr>
      </w:pPr>
    </w:p>
    <w:p w:rsidR="00F27F89" w:rsidRDefault="00F27F89">
      <w:pPr>
        <w:rPr>
          <w:sz w:val="24"/>
          <w:szCs w:val="24"/>
        </w:rPr>
      </w:pPr>
    </w:p>
    <w:p w:rsidR="00A60FA9" w:rsidRPr="00A60FA9" w:rsidRDefault="00A60FA9" w:rsidP="00A60FA9">
      <w:pPr>
        <w:rPr>
          <w:b/>
          <w:sz w:val="24"/>
          <w:szCs w:val="24"/>
        </w:rPr>
      </w:pPr>
      <w:r w:rsidRPr="00A60FA9">
        <w:rPr>
          <w:b/>
          <w:sz w:val="24"/>
          <w:szCs w:val="24"/>
        </w:rPr>
        <w:t>EXHIBITS:</w:t>
      </w:r>
    </w:p>
    <w:p w:rsidR="005F4728" w:rsidRDefault="00A60FA9" w:rsidP="00B673C0">
      <w:pPr>
        <w:ind w:firstLine="720"/>
        <w:rPr>
          <w:sz w:val="24"/>
          <w:szCs w:val="24"/>
        </w:rPr>
      </w:pPr>
      <w:r>
        <w:rPr>
          <w:sz w:val="24"/>
          <w:szCs w:val="24"/>
        </w:rPr>
        <w:t xml:space="preserve">Exhibit 1 </w:t>
      </w:r>
      <w:r w:rsidR="00FE3C71">
        <w:rPr>
          <w:sz w:val="24"/>
          <w:szCs w:val="24"/>
        </w:rPr>
        <w:t>-</w:t>
      </w:r>
      <w:r>
        <w:rPr>
          <w:sz w:val="24"/>
          <w:szCs w:val="24"/>
        </w:rPr>
        <w:t xml:space="preserve"> </w:t>
      </w:r>
      <w:r w:rsidR="00FE3C71">
        <w:rPr>
          <w:sz w:val="24"/>
          <w:szCs w:val="24"/>
        </w:rPr>
        <w:t>Name of exhibit ------------</w:t>
      </w:r>
      <w:r>
        <w:rPr>
          <w:sz w:val="24"/>
          <w:szCs w:val="24"/>
        </w:rPr>
        <w:t>-------------------------------------------------   1 page</w:t>
      </w:r>
    </w:p>
    <w:p w:rsidR="00E54A96" w:rsidRDefault="00E54A96" w:rsidP="00E54A96">
      <w:pPr>
        <w:rPr>
          <w:sz w:val="24"/>
          <w:szCs w:val="24"/>
        </w:rPr>
      </w:pPr>
      <w:r>
        <w:rPr>
          <w:sz w:val="24"/>
          <w:szCs w:val="24"/>
        </w:rPr>
        <w:tab/>
        <w:t xml:space="preserve">Exhibit 2 - </w:t>
      </w:r>
      <w:r w:rsidR="00FE3C71">
        <w:rPr>
          <w:sz w:val="24"/>
          <w:szCs w:val="24"/>
        </w:rPr>
        <w:t xml:space="preserve">Name of exhibit -------------------------------------------------------------   </w:t>
      </w:r>
      <w:r>
        <w:rPr>
          <w:sz w:val="24"/>
          <w:szCs w:val="24"/>
        </w:rPr>
        <w:t>1 page</w:t>
      </w:r>
    </w:p>
    <w:p w:rsidR="00A60FA9" w:rsidRDefault="00A60FA9" w:rsidP="00E54A96">
      <w:pPr>
        <w:ind w:firstLine="720"/>
        <w:rPr>
          <w:sz w:val="24"/>
          <w:szCs w:val="24"/>
        </w:rPr>
      </w:pPr>
      <w:r>
        <w:rPr>
          <w:sz w:val="24"/>
          <w:szCs w:val="24"/>
        </w:rPr>
        <w:t xml:space="preserve">Exhibit </w:t>
      </w:r>
      <w:r w:rsidR="00E54A96">
        <w:rPr>
          <w:sz w:val="24"/>
          <w:szCs w:val="24"/>
        </w:rPr>
        <w:t>3</w:t>
      </w:r>
      <w:r>
        <w:rPr>
          <w:sz w:val="24"/>
          <w:szCs w:val="24"/>
        </w:rPr>
        <w:t xml:space="preserve"> - </w:t>
      </w:r>
      <w:r w:rsidR="00FE3C71">
        <w:rPr>
          <w:sz w:val="24"/>
          <w:szCs w:val="24"/>
        </w:rPr>
        <w:t xml:space="preserve">Name of exhibit -------------------------------------------------------------   </w:t>
      </w:r>
      <w:r>
        <w:rPr>
          <w:sz w:val="24"/>
          <w:szCs w:val="24"/>
        </w:rPr>
        <w:t>1 page</w:t>
      </w:r>
    </w:p>
    <w:p w:rsidR="00A60FA9" w:rsidRDefault="00A60FA9" w:rsidP="00A60FA9">
      <w:pPr>
        <w:rPr>
          <w:sz w:val="24"/>
          <w:szCs w:val="24"/>
        </w:rPr>
      </w:pPr>
      <w:r>
        <w:rPr>
          <w:sz w:val="24"/>
          <w:szCs w:val="24"/>
        </w:rPr>
        <w:tab/>
        <w:t xml:space="preserve">Exhibit </w:t>
      </w:r>
      <w:r w:rsidR="00634D63">
        <w:rPr>
          <w:sz w:val="24"/>
          <w:szCs w:val="24"/>
        </w:rPr>
        <w:t>4</w:t>
      </w:r>
      <w:r>
        <w:rPr>
          <w:sz w:val="24"/>
          <w:szCs w:val="24"/>
        </w:rPr>
        <w:t xml:space="preserve"> </w:t>
      </w:r>
      <w:r w:rsidR="00AE13C6">
        <w:rPr>
          <w:sz w:val="24"/>
          <w:szCs w:val="24"/>
        </w:rPr>
        <w:t>-</w:t>
      </w:r>
      <w:r w:rsidR="00634D63">
        <w:rPr>
          <w:sz w:val="24"/>
          <w:szCs w:val="24"/>
        </w:rPr>
        <w:t xml:space="preserve"> </w:t>
      </w:r>
      <w:r w:rsidR="00FE3C71">
        <w:rPr>
          <w:sz w:val="24"/>
          <w:szCs w:val="24"/>
        </w:rPr>
        <w:t xml:space="preserve">Name of exhibit --------------------------------------------------------------   </w:t>
      </w:r>
      <w:r w:rsidR="00634D63">
        <w:rPr>
          <w:sz w:val="24"/>
          <w:szCs w:val="24"/>
        </w:rPr>
        <w:t>2</w:t>
      </w:r>
      <w:r>
        <w:rPr>
          <w:sz w:val="24"/>
          <w:szCs w:val="24"/>
        </w:rPr>
        <w:t xml:space="preserve"> page</w:t>
      </w:r>
      <w:r w:rsidR="00634D63">
        <w:rPr>
          <w:sz w:val="24"/>
          <w:szCs w:val="24"/>
        </w:rPr>
        <w:t>s</w:t>
      </w:r>
    </w:p>
    <w:p w:rsidR="00AC4B8B" w:rsidRDefault="00AC4B8B" w:rsidP="00AC4B8B">
      <w:pPr>
        <w:rPr>
          <w:sz w:val="24"/>
          <w:szCs w:val="24"/>
        </w:rPr>
      </w:pPr>
      <w:r>
        <w:rPr>
          <w:sz w:val="24"/>
          <w:szCs w:val="24"/>
        </w:rPr>
        <w:tab/>
        <w:t xml:space="preserve">Exhibit 5 - </w:t>
      </w:r>
      <w:r w:rsidR="00FE3C71">
        <w:rPr>
          <w:sz w:val="24"/>
          <w:szCs w:val="24"/>
        </w:rPr>
        <w:t xml:space="preserve">Name of exhibit --------------------------------------------------------------   </w:t>
      </w:r>
      <w:r>
        <w:rPr>
          <w:sz w:val="24"/>
          <w:szCs w:val="24"/>
        </w:rPr>
        <w:t>2 pages</w:t>
      </w:r>
    </w:p>
    <w:p w:rsidR="00E54A96" w:rsidRDefault="00E54A96" w:rsidP="00E54A96">
      <w:pPr>
        <w:rPr>
          <w:sz w:val="24"/>
          <w:szCs w:val="24"/>
        </w:rPr>
      </w:pPr>
      <w:r>
        <w:rPr>
          <w:sz w:val="24"/>
          <w:szCs w:val="24"/>
        </w:rPr>
        <w:tab/>
        <w:t xml:space="preserve">Exhibit 6 - </w:t>
      </w:r>
      <w:r w:rsidR="00FE3C71">
        <w:rPr>
          <w:sz w:val="24"/>
          <w:szCs w:val="24"/>
        </w:rPr>
        <w:t xml:space="preserve">Name of exhibit --------------------------------------------------------------   </w:t>
      </w:r>
      <w:r>
        <w:rPr>
          <w:sz w:val="24"/>
          <w:szCs w:val="24"/>
        </w:rPr>
        <w:t>5 pages</w:t>
      </w:r>
    </w:p>
    <w:p w:rsidR="00AC4B8B" w:rsidRDefault="00AC4B8B" w:rsidP="00AC4B8B">
      <w:pPr>
        <w:rPr>
          <w:sz w:val="24"/>
          <w:szCs w:val="24"/>
        </w:rPr>
      </w:pPr>
      <w:r>
        <w:rPr>
          <w:sz w:val="24"/>
          <w:szCs w:val="24"/>
        </w:rPr>
        <w:tab/>
        <w:t xml:space="preserve">Exhibit </w:t>
      </w:r>
      <w:r w:rsidR="00AE13C6">
        <w:rPr>
          <w:sz w:val="24"/>
          <w:szCs w:val="24"/>
        </w:rPr>
        <w:t>7</w:t>
      </w:r>
      <w:r>
        <w:rPr>
          <w:sz w:val="24"/>
          <w:szCs w:val="24"/>
        </w:rPr>
        <w:t xml:space="preserve"> </w:t>
      </w:r>
      <w:r w:rsidR="00845178">
        <w:rPr>
          <w:sz w:val="24"/>
          <w:szCs w:val="24"/>
        </w:rPr>
        <w:t>-</w:t>
      </w:r>
      <w:r>
        <w:rPr>
          <w:sz w:val="24"/>
          <w:szCs w:val="24"/>
        </w:rPr>
        <w:t xml:space="preserve"> </w:t>
      </w:r>
      <w:r w:rsidR="00FE3C71">
        <w:rPr>
          <w:sz w:val="24"/>
          <w:szCs w:val="24"/>
        </w:rPr>
        <w:t xml:space="preserve">Name of exhibit --------------------------------------------------------------   </w:t>
      </w:r>
      <w:r w:rsidR="00AE13C6">
        <w:rPr>
          <w:sz w:val="24"/>
          <w:szCs w:val="24"/>
        </w:rPr>
        <w:t>2</w:t>
      </w:r>
      <w:r>
        <w:rPr>
          <w:sz w:val="24"/>
          <w:szCs w:val="24"/>
        </w:rPr>
        <w:t xml:space="preserve"> page</w:t>
      </w:r>
      <w:r w:rsidR="00AE13C6">
        <w:rPr>
          <w:sz w:val="24"/>
          <w:szCs w:val="24"/>
        </w:rPr>
        <w:t>s</w:t>
      </w:r>
    </w:p>
    <w:p w:rsidR="00AE13C6" w:rsidRDefault="00AE13C6" w:rsidP="00AE13C6">
      <w:pPr>
        <w:rPr>
          <w:sz w:val="24"/>
          <w:szCs w:val="24"/>
        </w:rPr>
      </w:pPr>
      <w:r>
        <w:rPr>
          <w:sz w:val="24"/>
          <w:szCs w:val="24"/>
        </w:rPr>
        <w:tab/>
        <w:t xml:space="preserve">Exhibit 8 - </w:t>
      </w:r>
      <w:r w:rsidR="00FE3C71">
        <w:rPr>
          <w:sz w:val="24"/>
          <w:szCs w:val="24"/>
        </w:rPr>
        <w:t xml:space="preserve">Name of exhibit --------------------------------------------------------------   </w:t>
      </w:r>
      <w:r>
        <w:rPr>
          <w:sz w:val="24"/>
          <w:szCs w:val="24"/>
        </w:rPr>
        <w:t>4 pages</w:t>
      </w:r>
    </w:p>
    <w:p w:rsidR="005F4728" w:rsidRDefault="005F4728">
      <w:pPr>
        <w:rPr>
          <w:sz w:val="24"/>
          <w:szCs w:val="24"/>
        </w:rPr>
      </w:pPr>
    </w:p>
    <w:p w:rsidR="00FE3C71" w:rsidRDefault="00FE3C71">
      <w:pPr>
        <w:rPr>
          <w:sz w:val="24"/>
          <w:szCs w:val="24"/>
        </w:rPr>
      </w:pPr>
    </w:p>
    <w:p w:rsidR="00FE3C71" w:rsidRDefault="00FE3C71">
      <w:pPr>
        <w:rPr>
          <w:sz w:val="24"/>
          <w:szCs w:val="24"/>
        </w:rPr>
      </w:pPr>
    </w:p>
    <w:p w:rsidR="00FE3C71" w:rsidRDefault="00FE3C71">
      <w:pPr>
        <w:rPr>
          <w:sz w:val="24"/>
          <w:szCs w:val="24"/>
        </w:rPr>
      </w:pPr>
    </w:p>
    <w:p w:rsidR="00FE3C71" w:rsidRDefault="00FE3C71">
      <w:pPr>
        <w:rPr>
          <w:sz w:val="24"/>
          <w:szCs w:val="24"/>
        </w:rPr>
      </w:pPr>
    </w:p>
    <w:p w:rsidR="00FE3C71" w:rsidRDefault="00FE3C71">
      <w:pPr>
        <w:rPr>
          <w:sz w:val="24"/>
          <w:szCs w:val="24"/>
        </w:rPr>
      </w:pPr>
    </w:p>
    <w:p w:rsidR="004E0A77" w:rsidRDefault="005F4728" w:rsidP="004E0A77">
      <w:pPr>
        <w:autoSpaceDE w:val="0"/>
        <w:autoSpaceDN w:val="0"/>
        <w:adjustRightInd w:val="0"/>
        <w:spacing w:line="360" w:lineRule="auto"/>
        <w:jc w:val="both"/>
        <w:rPr>
          <w:rFonts w:ascii="Times New Roman" w:hAnsi="Times New Roman" w:cs="Times New Roman"/>
          <w:sz w:val="24"/>
          <w:szCs w:val="24"/>
        </w:rPr>
      </w:pPr>
      <w:r w:rsidRPr="00C11248">
        <w:rPr>
          <w:rFonts w:ascii="Times New Roman" w:hAnsi="Times New Roman" w:cs="Times New Roman"/>
          <w:sz w:val="24"/>
          <w:szCs w:val="24"/>
        </w:rPr>
        <w:lastRenderedPageBreak/>
        <w:t>I</w:t>
      </w:r>
      <w:r w:rsidR="00D647A1">
        <w:rPr>
          <w:rFonts w:ascii="Times New Roman" w:hAnsi="Times New Roman" w:cs="Times New Roman"/>
          <w:sz w:val="24"/>
          <w:szCs w:val="24"/>
        </w:rPr>
        <w:t>,</w:t>
      </w:r>
      <w:r w:rsidRPr="00C11248">
        <w:rPr>
          <w:rFonts w:ascii="Times New Roman" w:hAnsi="Times New Roman" w:cs="Times New Roman"/>
          <w:sz w:val="24"/>
          <w:szCs w:val="24"/>
        </w:rPr>
        <w:t xml:space="preserve"> </w:t>
      </w:r>
      <w:r w:rsidR="00FE3C71" w:rsidRPr="00FE3C71">
        <w:rPr>
          <w:rFonts w:ascii="Times New Roman" w:hAnsi="Times New Roman" w:cs="Times New Roman"/>
          <w:sz w:val="24"/>
          <w:szCs w:val="24"/>
          <w:highlight w:val="yellow"/>
        </w:rPr>
        <w:t>Your Name</w:t>
      </w:r>
      <w:r w:rsidRPr="00C11248">
        <w:rPr>
          <w:rFonts w:ascii="Times New Roman" w:hAnsi="Times New Roman" w:cs="Times New Roman"/>
          <w:sz w:val="24"/>
          <w:szCs w:val="24"/>
        </w:rPr>
        <w:t>, one of the People</w:t>
      </w:r>
      <w:r w:rsidRPr="00C11248">
        <w:rPr>
          <w:rStyle w:val="FootnoteReference"/>
          <w:rFonts w:ascii="Times New Roman" w:hAnsi="Times New Roman" w:cs="Times New Roman"/>
        </w:rPr>
        <w:footnoteReference w:id="2"/>
      </w:r>
      <w:r w:rsidRPr="00C11248">
        <w:rPr>
          <w:rFonts w:ascii="Times New Roman" w:hAnsi="Times New Roman" w:cs="Times New Roman"/>
          <w:sz w:val="24"/>
          <w:szCs w:val="24"/>
        </w:rPr>
        <w:t xml:space="preserve"> of </w:t>
      </w:r>
      <w:r w:rsidR="00C215AB" w:rsidRPr="00C215AB">
        <w:rPr>
          <w:rFonts w:ascii="Times New Roman" w:hAnsi="Times New Roman" w:cs="Times New Roman"/>
          <w:sz w:val="24"/>
          <w:szCs w:val="24"/>
          <w:highlight w:val="yellow"/>
        </w:rPr>
        <w:t>Your</w:t>
      </w:r>
      <w:r w:rsidR="002F41A3">
        <w:rPr>
          <w:rFonts w:ascii="Times New Roman" w:hAnsi="Times New Roman" w:cs="Times New Roman"/>
          <w:sz w:val="24"/>
          <w:szCs w:val="24"/>
        </w:rPr>
        <w:t xml:space="preserve"> State</w:t>
      </w:r>
      <w:r w:rsidRPr="00C11248">
        <w:rPr>
          <w:rFonts w:ascii="Times New Roman" w:hAnsi="Times New Roman" w:cs="Times New Roman"/>
          <w:sz w:val="24"/>
          <w:szCs w:val="24"/>
        </w:rPr>
        <w:t>, in pro per</w:t>
      </w:r>
      <w:r w:rsidR="00DB2ED9">
        <w:rPr>
          <w:rStyle w:val="FootnoteReference"/>
          <w:rFonts w:ascii="Times New Roman" w:hAnsi="Times New Roman" w:cs="Times New Roman"/>
        </w:rPr>
        <w:footnoteReference w:id="3"/>
      </w:r>
      <w:r w:rsidR="00C11248" w:rsidRPr="00C11248">
        <w:rPr>
          <w:rFonts w:ascii="Times New Roman" w:hAnsi="Times New Roman" w:cs="Times New Roman"/>
          <w:sz w:val="24"/>
          <w:szCs w:val="24"/>
        </w:rPr>
        <w:t>, hereinafter plaintiff</w:t>
      </w:r>
      <w:r w:rsidRPr="00C11248">
        <w:rPr>
          <w:rFonts w:ascii="Times New Roman" w:hAnsi="Times New Roman" w:cs="Times New Roman"/>
          <w:sz w:val="24"/>
          <w:szCs w:val="24"/>
        </w:rPr>
        <w:t>, in this court of</w:t>
      </w:r>
      <w:r w:rsidRPr="003E57DE">
        <w:rPr>
          <w:rFonts w:ascii="Times New Roman" w:hAnsi="Times New Roman" w:cs="Times New Roman"/>
          <w:sz w:val="24"/>
          <w:szCs w:val="24"/>
        </w:rPr>
        <w:t xml:space="preserve"> </w:t>
      </w:r>
      <w:r w:rsidRPr="00A27188">
        <w:rPr>
          <w:rFonts w:ascii="Times New Roman" w:hAnsi="Times New Roman" w:cs="Times New Roman"/>
          <w:sz w:val="24"/>
          <w:szCs w:val="24"/>
        </w:rPr>
        <w:t>record</w:t>
      </w:r>
      <w:r w:rsidRPr="00A27188">
        <w:rPr>
          <w:rStyle w:val="FootnoteReference"/>
          <w:rFonts w:ascii="Times New Roman" w:eastAsia="Calibri" w:hAnsi="Times New Roman" w:cs="Times New Roman"/>
        </w:rPr>
        <w:footnoteReference w:id="4"/>
      </w:r>
      <w:r w:rsidRPr="00A27188">
        <w:rPr>
          <w:rFonts w:ascii="Times New Roman" w:hAnsi="Times New Roman" w:cs="Times New Roman"/>
          <w:sz w:val="24"/>
          <w:szCs w:val="24"/>
        </w:rPr>
        <w:t>, proceeding according to the common law</w:t>
      </w:r>
      <w:r w:rsidRPr="00A27188">
        <w:rPr>
          <w:rStyle w:val="FootnoteReference"/>
          <w:rFonts w:ascii="Times New Roman" w:hAnsi="Times New Roman" w:cs="Times New Roman"/>
        </w:rPr>
        <w:footnoteReference w:id="5"/>
      </w:r>
      <w:r w:rsidRPr="00A27188">
        <w:rPr>
          <w:rFonts w:ascii="Times New Roman" w:hAnsi="Times New Roman" w:cs="Times New Roman"/>
          <w:sz w:val="24"/>
          <w:szCs w:val="24"/>
        </w:rPr>
        <w:t xml:space="preserve"> hereby sues</w:t>
      </w:r>
      <w:r w:rsidR="00D647A1">
        <w:rPr>
          <w:rFonts w:ascii="Times New Roman" w:hAnsi="Times New Roman" w:cs="Times New Roman"/>
          <w:sz w:val="24"/>
          <w:szCs w:val="24"/>
        </w:rPr>
        <w:t xml:space="preserve"> for damages and charges</w:t>
      </w:r>
      <w:r w:rsidR="00435265">
        <w:rPr>
          <w:rFonts w:ascii="Times New Roman" w:hAnsi="Times New Roman" w:cs="Times New Roman"/>
          <w:sz w:val="24"/>
          <w:szCs w:val="24"/>
        </w:rPr>
        <w:t>,</w:t>
      </w:r>
      <w:r w:rsidR="00D647A1">
        <w:rPr>
          <w:rFonts w:ascii="Times New Roman" w:hAnsi="Times New Roman" w:cs="Times New Roman"/>
          <w:sz w:val="24"/>
          <w:szCs w:val="24"/>
        </w:rPr>
        <w:t xml:space="preserve"> </w:t>
      </w:r>
      <w:r w:rsidR="00DF53DA">
        <w:rPr>
          <w:rFonts w:ascii="Times New Roman" w:hAnsi="Times New Roman" w:cs="Times New Roman"/>
          <w:sz w:val="24"/>
          <w:szCs w:val="24"/>
        </w:rPr>
        <w:t xml:space="preserve">against </w:t>
      </w:r>
      <w:r w:rsidR="00B673C0" w:rsidRPr="00A25499">
        <w:rPr>
          <w:rFonts w:cs="Times New Roman"/>
          <w:sz w:val="24"/>
          <w:szCs w:val="24"/>
          <w:highlight w:val="yellow"/>
        </w:rPr>
        <w:t xml:space="preserve">John </w:t>
      </w:r>
      <w:r w:rsidR="00A938E3" w:rsidRPr="00A25499">
        <w:rPr>
          <w:rFonts w:cs="Times New Roman"/>
          <w:sz w:val="24"/>
          <w:szCs w:val="24"/>
          <w:highlight w:val="yellow"/>
        </w:rPr>
        <w:t>Doe</w:t>
      </w:r>
      <w:r w:rsidR="00B673C0">
        <w:rPr>
          <w:rFonts w:cs="Times New Roman"/>
          <w:sz w:val="24"/>
          <w:szCs w:val="24"/>
        </w:rPr>
        <w:t xml:space="preserve">; </w:t>
      </w:r>
      <w:r w:rsidR="00A938E3" w:rsidRPr="00A25499">
        <w:rPr>
          <w:rFonts w:cs="Times New Roman"/>
          <w:sz w:val="24"/>
          <w:szCs w:val="24"/>
          <w:highlight w:val="yellow"/>
        </w:rPr>
        <w:t>Mary Doe</w:t>
      </w:r>
      <w:r w:rsidR="00B673C0">
        <w:rPr>
          <w:rFonts w:cs="Times New Roman"/>
          <w:sz w:val="24"/>
          <w:szCs w:val="24"/>
        </w:rPr>
        <w:t>;</w:t>
      </w:r>
      <w:r w:rsidR="00C11248">
        <w:rPr>
          <w:rFonts w:cs="Times New Roman"/>
          <w:sz w:val="24"/>
          <w:szCs w:val="24"/>
        </w:rPr>
        <w:t xml:space="preserve"> </w:t>
      </w:r>
      <w:r w:rsidRPr="003E57DE">
        <w:rPr>
          <w:rFonts w:ascii="Times New Roman" w:hAnsi="Times New Roman" w:cs="Times New Roman"/>
          <w:sz w:val="24"/>
          <w:szCs w:val="24"/>
        </w:rPr>
        <w:t>herein after defendants</w:t>
      </w:r>
      <w:r w:rsidR="00435265">
        <w:rPr>
          <w:rFonts w:ascii="Times New Roman" w:hAnsi="Times New Roman" w:cs="Times New Roman"/>
          <w:sz w:val="24"/>
          <w:szCs w:val="24"/>
        </w:rPr>
        <w:t>,</w:t>
      </w:r>
      <w:r w:rsidRPr="003E57DE">
        <w:rPr>
          <w:rFonts w:ascii="Times New Roman" w:hAnsi="Times New Roman" w:cs="Times New Roman"/>
          <w:sz w:val="24"/>
          <w:szCs w:val="24"/>
        </w:rPr>
        <w:t xml:space="preserve"> for </w:t>
      </w:r>
      <w:r w:rsidRPr="00732CB0">
        <w:rPr>
          <w:rFonts w:ascii="Times New Roman" w:hAnsi="Times New Roman" w:cs="Times New Roman"/>
          <w:sz w:val="24"/>
          <w:szCs w:val="24"/>
        </w:rPr>
        <w:t>fraud, conspiracy against rights:</w:t>
      </w:r>
      <w:r w:rsidRPr="00732CB0">
        <w:rPr>
          <w:rStyle w:val="FootnoteReference"/>
          <w:rFonts w:ascii="Times New Roman" w:hAnsi="Times New Roman" w:cs="Times New Roman"/>
        </w:rPr>
        <w:footnoteReference w:id="6"/>
      </w:r>
      <w:r w:rsidRPr="00732CB0">
        <w:rPr>
          <w:rFonts w:ascii="Times New Roman" w:hAnsi="Times New Roman" w:cs="Times New Roman"/>
          <w:sz w:val="24"/>
          <w:szCs w:val="24"/>
        </w:rPr>
        <w:t>, deprivation of rights under color of law:</w:t>
      </w:r>
      <w:r w:rsidRPr="00732CB0">
        <w:rPr>
          <w:rStyle w:val="FootnoteReference"/>
          <w:rFonts w:ascii="Times New Roman" w:hAnsi="Times New Roman" w:cs="Times New Roman"/>
        </w:rPr>
        <w:footnoteReference w:id="7"/>
      </w:r>
      <w:r w:rsidRPr="00732CB0">
        <w:rPr>
          <w:rFonts w:ascii="Times New Roman" w:hAnsi="Times New Roman" w:cs="Times New Roman"/>
          <w:sz w:val="24"/>
          <w:szCs w:val="24"/>
        </w:rPr>
        <w:t>, conspiracy to interfere with civil rights:</w:t>
      </w:r>
      <w:r w:rsidRPr="00732CB0">
        <w:rPr>
          <w:rStyle w:val="FootnoteReference"/>
          <w:rFonts w:ascii="Times New Roman" w:hAnsi="Times New Roman" w:cs="Times New Roman"/>
        </w:rPr>
        <w:footnoteReference w:id="8"/>
      </w:r>
      <w:r w:rsidRPr="00732CB0">
        <w:rPr>
          <w:rFonts w:ascii="Times New Roman" w:hAnsi="Times New Roman" w:cs="Times New Roman"/>
          <w:sz w:val="24"/>
          <w:szCs w:val="24"/>
        </w:rPr>
        <w:t>, civil action for deprivation of rights</w:t>
      </w:r>
      <w:r w:rsidRPr="00732CB0">
        <w:rPr>
          <w:rStyle w:val="FootnoteReference"/>
          <w:rFonts w:ascii="Times New Roman" w:hAnsi="Times New Roman" w:cs="Times New Roman"/>
        </w:rPr>
        <w:footnoteReference w:id="9"/>
      </w:r>
      <w:r w:rsidRPr="00732CB0">
        <w:rPr>
          <w:rFonts w:ascii="Times New Roman" w:hAnsi="Times New Roman" w:cs="Times New Roman"/>
          <w:sz w:val="24"/>
          <w:szCs w:val="24"/>
        </w:rPr>
        <w:t>, RICO (racketeering, extortion, misuse of permits, mail fraud)</w:t>
      </w:r>
      <w:r w:rsidRPr="00732CB0">
        <w:rPr>
          <w:rStyle w:val="FootnoteReference"/>
          <w:rFonts w:ascii="Times New Roman" w:hAnsi="Times New Roman" w:cs="Times New Roman"/>
        </w:rPr>
        <w:footnoteReference w:id="10"/>
      </w:r>
      <w:r w:rsidRPr="00732CB0">
        <w:rPr>
          <w:rFonts w:ascii="Times New Roman" w:hAnsi="Times New Roman" w:cs="Times New Roman"/>
          <w:sz w:val="24"/>
          <w:szCs w:val="24"/>
        </w:rPr>
        <w:t>, Frauds through postal service</w:t>
      </w:r>
      <w:r w:rsidRPr="00732CB0">
        <w:rPr>
          <w:rStyle w:val="FootnoteReference"/>
          <w:rFonts w:ascii="Times New Roman" w:hAnsi="Times New Roman" w:cs="Times New Roman"/>
        </w:rPr>
        <w:footnoteReference w:id="11"/>
      </w:r>
      <w:r w:rsidRPr="00732CB0">
        <w:rPr>
          <w:rFonts w:ascii="Times New Roman" w:hAnsi="Times New Roman" w:cs="Times New Roman"/>
          <w:sz w:val="24"/>
          <w:szCs w:val="24"/>
        </w:rPr>
        <w:t xml:space="preserve">, </w:t>
      </w:r>
      <w:r w:rsidRPr="00732CB0">
        <w:rPr>
          <w:rFonts w:ascii="Times New Roman" w:hAnsi="Times New Roman" w:cs="Times New Roman"/>
          <w:color w:val="000000"/>
          <w:sz w:val="24"/>
          <w:szCs w:val="24"/>
        </w:rPr>
        <w:t>Trespass on the case</w:t>
      </w:r>
      <w:r w:rsidRPr="00732CB0">
        <w:rPr>
          <w:rStyle w:val="FootnoteReference"/>
          <w:rFonts w:ascii="Times New Roman" w:hAnsi="Times New Roman" w:cs="Times New Roman"/>
          <w:color w:val="000000"/>
        </w:rPr>
        <w:footnoteReference w:id="12"/>
      </w:r>
      <w:r w:rsidR="00F27F89" w:rsidRPr="00732CB0">
        <w:rPr>
          <w:rFonts w:ascii="Times New Roman" w:hAnsi="Times New Roman" w:cs="Times New Roman"/>
          <w:color w:val="000000"/>
          <w:sz w:val="24"/>
          <w:szCs w:val="24"/>
        </w:rPr>
        <w:t xml:space="preserve"> </w:t>
      </w:r>
      <w:r w:rsidR="00D60C3D">
        <w:rPr>
          <w:sz w:val="24"/>
          <w:szCs w:val="24"/>
        </w:rPr>
        <w:t>A</w:t>
      </w:r>
      <w:r w:rsidR="00F27F89" w:rsidRPr="00732CB0">
        <w:rPr>
          <w:sz w:val="24"/>
          <w:szCs w:val="24"/>
        </w:rPr>
        <w:t>cts of vindictiveness</w:t>
      </w:r>
      <w:r w:rsidR="00D60C3D">
        <w:rPr>
          <w:sz w:val="24"/>
          <w:szCs w:val="24"/>
        </w:rPr>
        <w:t xml:space="preserve">, </w:t>
      </w:r>
      <w:r w:rsidR="00D60C3D">
        <w:rPr>
          <w:rFonts w:ascii="Times New Roman" w:hAnsi="Times New Roman" w:cs="Times New Roman"/>
          <w:sz w:val="24"/>
          <w:szCs w:val="24"/>
        </w:rPr>
        <w:t>A</w:t>
      </w:r>
      <w:r w:rsidR="004E0A77" w:rsidRPr="004E0A77">
        <w:rPr>
          <w:rFonts w:ascii="Times New Roman" w:hAnsi="Times New Roman" w:cs="Times New Roman"/>
          <w:sz w:val="24"/>
          <w:szCs w:val="24"/>
        </w:rPr>
        <w:t>buse of process</w:t>
      </w:r>
      <w:r w:rsidR="00D60C3D">
        <w:rPr>
          <w:rFonts w:ascii="Times New Roman" w:hAnsi="Times New Roman" w:cs="Times New Roman"/>
          <w:sz w:val="24"/>
          <w:szCs w:val="24"/>
        </w:rPr>
        <w:t>, A</w:t>
      </w:r>
      <w:r w:rsidR="004E0A77" w:rsidRPr="004E0A77">
        <w:rPr>
          <w:rFonts w:ascii="Times New Roman" w:hAnsi="Times New Roman" w:cs="Times New Roman"/>
          <w:sz w:val="24"/>
          <w:szCs w:val="24"/>
        </w:rPr>
        <w:t>ssumption of duty</w:t>
      </w:r>
      <w:r w:rsidR="00D60C3D">
        <w:rPr>
          <w:rFonts w:ascii="Times New Roman" w:hAnsi="Times New Roman" w:cs="Times New Roman"/>
          <w:sz w:val="24"/>
          <w:szCs w:val="24"/>
        </w:rPr>
        <w:t>, I</w:t>
      </w:r>
      <w:r w:rsidR="004E0A77" w:rsidRPr="004E0A77">
        <w:rPr>
          <w:rFonts w:ascii="Times New Roman" w:hAnsi="Times New Roman" w:cs="Times New Roman"/>
          <w:sz w:val="24"/>
          <w:szCs w:val="24"/>
        </w:rPr>
        <w:t>nvasion of privacy</w:t>
      </w:r>
      <w:r w:rsidR="00D60C3D">
        <w:rPr>
          <w:rFonts w:ascii="Times New Roman" w:hAnsi="Times New Roman" w:cs="Times New Roman"/>
          <w:sz w:val="24"/>
          <w:szCs w:val="24"/>
        </w:rPr>
        <w:t xml:space="preserve"> and N</w:t>
      </w:r>
      <w:r w:rsidR="004E0A77" w:rsidRPr="004E0A77">
        <w:rPr>
          <w:rFonts w:ascii="Times New Roman" w:hAnsi="Times New Roman" w:cs="Times New Roman"/>
          <w:sz w:val="24"/>
          <w:szCs w:val="24"/>
        </w:rPr>
        <w:t>egligence</w:t>
      </w:r>
      <w:r w:rsidR="00D60C3D">
        <w:rPr>
          <w:rFonts w:ascii="Times New Roman" w:hAnsi="Times New Roman" w:cs="Times New Roman"/>
          <w:sz w:val="24"/>
          <w:szCs w:val="24"/>
        </w:rPr>
        <w:t>.</w:t>
      </w:r>
    </w:p>
    <w:p w:rsidR="005B4374" w:rsidRDefault="005B4374" w:rsidP="004E0A77">
      <w:pPr>
        <w:autoSpaceDE w:val="0"/>
        <w:autoSpaceDN w:val="0"/>
        <w:adjustRightInd w:val="0"/>
        <w:spacing w:line="360" w:lineRule="auto"/>
        <w:jc w:val="both"/>
        <w:rPr>
          <w:rFonts w:ascii="Times New Roman" w:hAnsi="Times New Roman" w:cs="Times New Roman"/>
          <w:sz w:val="24"/>
          <w:szCs w:val="24"/>
        </w:rPr>
      </w:pPr>
    </w:p>
    <w:p w:rsidR="00642EA2" w:rsidRPr="00642EA2" w:rsidRDefault="00642EA2" w:rsidP="00642EA2">
      <w:pPr>
        <w:spacing w:after="0" w:line="240" w:lineRule="auto"/>
        <w:jc w:val="center"/>
        <w:rPr>
          <w:rFonts w:ascii="Times New Roman" w:hAnsi="Times New Roman" w:cs="Times New Roman"/>
          <w:b/>
          <w:sz w:val="28"/>
          <w:szCs w:val="28"/>
        </w:rPr>
      </w:pPr>
      <w:r w:rsidRPr="00642EA2">
        <w:rPr>
          <w:rFonts w:ascii="Times New Roman" w:hAnsi="Times New Roman" w:cs="Times New Roman"/>
          <w:b/>
          <w:sz w:val="28"/>
          <w:szCs w:val="28"/>
        </w:rPr>
        <w:lastRenderedPageBreak/>
        <w:t>JURISDICTION</w:t>
      </w:r>
    </w:p>
    <w:p w:rsidR="00642EA2" w:rsidRPr="00642EA2" w:rsidRDefault="00642EA2" w:rsidP="00642EA2">
      <w:pPr>
        <w:spacing w:line="240" w:lineRule="auto"/>
        <w:jc w:val="center"/>
        <w:rPr>
          <w:rFonts w:ascii="Times New Roman" w:hAnsi="Times New Roman" w:cs="Times New Roman"/>
          <w:b/>
          <w:sz w:val="24"/>
          <w:szCs w:val="24"/>
        </w:rPr>
      </w:pPr>
      <w:r w:rsidRPr="00642EA2">
        <w:rPr>
          <w:rFonts w:ascii="Times New Roman" w:hAnsi="Times New Roman" w:cs="Times New Roman"/>
          <w:b/>
          <w:sz w:val="24"/>
          <w:szCs w:val="24"/>
        </w:rPr>
        <w:t xml:space="preserve">UNITED STATES DISTRICT COURTS </w:t>
      </w:r>
      <w:r w:rsidRPr="00642EA2">
        <w:rPr>
          <w:rFonts w:ascii="Times New Roman" w:hAnsi="Times New Roman" w:cs="Times New Roman"/>
          <w:b/>
          <w:sz w:val="24"/>
          <w:szCs w:val="24"/>
        </w:rPr>
        <w:br/>
        <w:t>“ARE ARTICLE III COURTS”</w:t>
      </w:r>
    </w:p>
    <w:p w:rsidR="00642EA2" w:rsidRPr="007639F5" w:rsidRDefault="00642EA2" w:rsidP="00642EA2">
      <w:pPr>
        <w:spacing w:line="360" w:lineRule="auto"/>
        <w:jc w:val="both"/>
        <w:rPr>
          <w:rFonts w:cstheme="minorHAnsi"/>
          <w:sz w:val="24"/>
          <w:szCs w:val="24"/>
        </w:rPr>
      </w:pPr>
      <w:r w:rsidRPr="007639F5">
        <w:rPr>
          <w:rFonts w:cstheme="minorHAnsi"/>
          <w:sz w:val="24"/>
          <w:szCs w:val="24"/>
        </w:rPr>
        <w:t xml:space="preserve">There are ninety-four </w:t>
      </w:r>
      <w:r w:rsidRPr="005B4374">
        <w:rPr>
          <w:rFonts w:cstheme="minorHAnsi"/>
          <w:sz w:val="24"/>
          <w:szCs w:val="24"/>
          <w:u w:val="single"/>
        </w:rPr>
        <w:t>judicial district</w:t>
      </w:r>
      <w:r w:rsidRPr="007639F5">
        <w:rPr>
          <w:rFonts w:cstheme="minorHAnsi"/>
          <w:sz w:val="24"/>
          <w:szCs w:val="24"/>
        </w:rPr>
        <w:t xml:space="preserve"> constitutional courts ordained and established by We the People under </w:t>
      </w:r>
      <w:r w:rsidRPr="007639F5">
        <w:rPr>
          <w:rFonts w:cstheme="minorHAnsi"/>
          <w:sz w:val="24"/>
          <w:szCs w:val="24"/>
          <w:u w:val="single"/>
        </w:rPr>
        <w:t>Article III Section 1</w:t>
      </w:r>
      <w:r w:rsidRPr="007639F5">
        <w:rPr>
          <w:rFonts w:cstheme="minorHAnsi"/>
          <w:sz w:val="24"/>
          <w:szCs w:val="24"/>
        </w:rPr>
        <w:t xml:space="preserve"> whereas there “</w:t>
      </w:r>
      <w:r w:rsidRPr="007639F5">
        <w:rPr>
          <w:rFonts w:cstheme="minorHAnsi"/>
          <w:i/>
          <w:sz w:val="24"/>
          <w:szCs w:val="24"/>
        </w:rPr>
        <w:t xml:space="preserve">shall be vested in one Supreme Court, and in such </w:t>
      </w:r>
      <w:r w:rsidRPr="007639F5">
        <w:rPr>
          <w:rFonts w:cstheme="minorHAnsi"/>
          <w:i/>
          <w:sz w:val="24"/>
          <w:szCs w:val="24"/>
          <w:u w:val="single"/>
        </w:rPr>
        <w:t>inferior courts as the Congress may from time to time ordain and establish</w:t>
      </w:r>
      <w:r w:rsidRPr="007639F5">
        <w:rPr>
          <w:rFonts w:cstheme="minorHAnsi"/>
          <w:i/>
          <w:sz w:val="24"/>
          <w:szCs w:val="24"/>
        </w:rPr>
        <w:t xml:space="preserve">. The judges, both of the supreme and inferior courts, shall </w:t>
      </w:r>
      <w:r w:rsidRPr="007639F5">
        <w:rPr>
          <w:rFonts w:cstheme="minorHAnsi"/>
          <w:i/>
          <w:sz w:val="24"/>
          <w:szCs w:val="24"/>
          <w:u w:val="single"/>
        </w:rPr>
        <w:t>hold their offices during good behavior</w:t>
      </w:r>
      <w:r w:rsidRPr="007639F5">
        <w:rPr>
          <w:rStyle w:val="FootnoteReference"/>
          <w:rFonts w:cstheme="minorHAnsi"/>
          <w:i/>
        </w:rPr>
        <w:footnoteReference w:id="13"/>
      </w:r>
      <w:r w:rsidRPr="007639F5">
        <w:rPr>
          <w:rFonts w:cstheme="minorHAnsi"/>
          <w:sz w:val="24"/>
          <w:szCs w:val="24"/>
        </w:rPr>
        <w:t xml:space="preserve">”. Congress constitutionally codified the Peoples Decree under </w:t>
      </w:r>
      <w:r w:rsidRPr="007639F5">
        <w:rPr>
          <w:rFonts w:cstheme="minorHAnsi"/>
          <w:sz w:val="24"/>
          <w:szCs w:val="24"/>
          <w:u w:val="single"/>
        </w:rPr>
        <w:t>28 U.S. Code §132</w:t>
      </w:r>
      <w:r w:rsidRPr="007639F5">
        <w:rPr>
          <w:rFonts w:cstheme="minorHAnsi"/>
          <w:sz w:val="24"/>
          <w:szCs w:val="24"/>
        </w:rPr>
        <w:t xml:space="preserve"> whereas we read - </w:t>
      </w:r>
      <w:r w:rsidRPr="007639F5">
        <w:rPr>
          <w:rFonts w:cstheme="minorHAnsi"/>
          <w:i/>
          <w:sz w:val="24"/>
          <w:szCs w:val="24"/>
        </w:rPr>
        <w:t xml:space="preserve">Creation and composition of district courts (a) There shall be in each </w:t>
      </w:r>
      <w:r w:rsidRPr="007639F5">
        <w:rPr>
          <w:rFonts w:cstheme="minorHAnsi"/>
          <w:b/>
          <w:i/>
          <w:sz w:val="24"/>
          <w:szCs w:val="24"/>
          <w:u w:val="single"/>
        </w:rPr>
        <w:t>judicial district</w:t>
      </w:r>
      <w:r w:rsidRPr="007639F5">
        <w:rPr>
          <w:rFonts w:cstheme="minorHAnsi"/>
          <w:i/>
          <w:sz w:val="24"/>
          <w:szCs w:val="24"/>
        </w:rPr>
        <w:t xml:space="preserve"> a district court which shall be a </w:t>
      </w:r>
      <w:r w:rsidRPr="007639F5">
        <w:rPr>
          <w:rFonts w:cstheme="minorHAnsi"/>
          <w:b/>
          <w:i/>
          <w:sz w:val="24"/>
          <w:szCs w:val="24"/>
          <w:u w:val="single"/>
        </w:rPr>
        <w:t>court of record</w:t>
      </w:r>
      <w:r w:rsidRPr="007639F5">
        <w:rPr>
          <w:rFonts w:cstheme="minorHAnsi"/>
          <w:i/>
          <w:sz w:val="24"/>
          <w:szCs w:val="24"/>
        </w:rPr>
        <w:t xml:space="preserve"> known as the United States District Court for the </w:t>
      </w:r>
      <w:r w:rsidRPr="007639F5">
        <w:rPr>
          <w:rFonts w:cstheme="minorHAnsi"/>
          <w:sz w:val="24"/>
          <w:szCs w:val="24"/>
        </w:rPr>
        <w:t>(judicial)</w:t>
      </w:r>
      <w:r w:rsidRPr="007639F5">
        <w:rPr>
          <w:rFonts w:cstheme="minorHAnsi"/>
          <w:i/>
          <w:sz w:val="24"/>
          <w:szCs w:val="24"/>
        </w:rPr>
        <w:t xml:space="preserve"> district</w:t>
      </w:r>
      <w:r w:rsidRPr="007639F5">
        <w:rPr>
          <w:rFonts w:cstheme="minorHAnsi"/>
          <w:sz w:val="24"/>
          <w:szCs w:val="24"/>
        </w:rPr>
        <w:t>”; and whereas, “</w:t>
      </w:r>
      <w:r w:rsidRPr="007639F5">
        <w:rPr>
          <w:rFonts w:cstheme="minorHAnsi"/>
          <w:i/>
          <w:sz w:val="24"/>
          <w:szCs w:val="24"/>
        </w:rPr>
        <w:t xml:space="preserve">a court of record proceeds according to the course of common </w:t>
      </w:r>
      <w:r w:rsidRPr="007639F5">
        <w:rPr>
          <w:rFonts w:cstheme="minorHAnsi"/>
          <w:sz w:val="24"/>
          <w:szCs w:val="24"/>
        </w:rPr>
        <w:t>(natural)</w:t>
      </w:r>
      <w:r w:rsidRPr="007639F5">
        <w:rPr>
          <w:rFonts w:cstheme="minorHAnsi"/>
          <w:i/>
          <w:sz w:val="24"/>
          <w:szCs w:val="24"/>
        </w:rPr>
        <w:t xml:space="preserve"> law</w:t>
      </w:r>
      <w:r w:rsidRPr="007639F5">
        <w:rPr>
          <w:rStyle w:val="FootnoteReference"/>
          <w:rFonts w:cstheme="minorHAnsi"/>
          <w:i/>
        </w:rPr>
        <w:footnoteReference w:id="14"/>
      </w:r>
      <w:r w:rsidRPr="007639F5">
        <w:rPr>
          <w:rFonts w:cstheme="minorHAnsi"/>
          <w:sz w:val="24"/>
          <w:szCs w:val="24"/>
        </w:rPr>
        <w:t>”.</w:t>
      </w:r>
    </w:p>
    <w:p w:rsidR="00642EA2" w:rsidRPr="007639F5" w:rsidRDefault="00642EA2" w:rsidP="00642EA2">
      <w:pPr>
        <w:spacing w:line="360" w:lineRule="auto"/>
        <w:jc w:val="both"/>
        <w:rPr>
          <w:rFonts w:ascii="Times New Roman" w:hAnsi="Times New Roman" w:cs="Times New Roman"/>
          <w:sz w:val="24"/>
          <w:szCs w:val="24"/>
        </w:rPr>
      </w:pPr>
      <w:r w:rsidRPr="007639F5">
        <w:rPr>
          <w:rFonts w:ascii="Times New Roman" w:hAnsi="Times New Roman" w:cs="Times New Roman"/>
          <w:b/>
          <w:smallCaps/>
          <w:sz w:val="24"/>
          <w:szCs w:val="24"/>
          <w:u w:val="single"/>
        </w:rPr>
        <w:t>TAKE JUDICIAL NOTICE</w:t>
      </w:r>
      <w:r w:rsidRPr="007639F5">
        <w:rPr>
          <w:rFonts w:ascii="Times New Roman" w:hAnsi="Times New Roman" w:cs="Times New Roman"/>
          <w:sz w:val="24"/>
          <w:szCs w:val="24"/>
        </w:rPr>
        <w:t xml:space="preserve"> - The law said “Judicial District” not “District of Columbia”.</w:t>
      </w:r>
    </w:p>
    <w:p w:rsidR="00642EA2" w:rsidRPr="007639F5" w:rsidRDefault="00642EA2" w:rsidP="00642EA2">
      <w:pPr>
        <w:spacing w:line="360" w:lineRule="auto"/>
        <w:jc w:val="both"/>
        <w:rPr>
          <w:rFonts w:cstheme="minorHAnsi"/>
          <w:sz w:val="24"/>
          <w:szCs w:val="24"/>
        </w:rPr>
      </w:pPr>
      <w:r w:rsidRPr="007639F5">
        <w:rPr>
          <w:rFonts w:cstheme="minorHAnsi"/>
          <w:sz w:val="24"/>
          <w:szCs w:val="24"/>
        </w:rPr>
        <w:t xml:space="preserve">Under </w:t>
      </w:r>
      <w:r w:rsidRPr="007639F5">
        <w:rPr>
          <w:rFonts w:cstheme="minorHAnsi"/>
          <w:sz w:val="24"/>
          <w:szCs w:val="24"/>
          <w:u w:val="single"/>
        </w:rPr>
        <w:t>Article III Section 2</w:t>
      </w:r>
      <w:r w:rsidRPr="007639F5">
        <w:rPr>
          <w:rFonts w:cstheme="minorHAnsi"/>
          <w:sz w:val="24"/>
          <w:szCs w:val="24"/>
        </w:rPr>
        <w:t xml:space="preserve"> We the People decreed that “</w:t>
      </w:r>
      <w:r w:rsidRPr="007639F5">
        <w:rPr>
          <w:rFonts w:cstheme="minorHAnsi"/>
          <w:i/>
          <w:sz w:val="24"/>
          <w:szCs w:val="24"/>
        </w:rPr>
        <w:t xml:space="preserve">the judicial power shall extend to all cases, in </w:t>
      </w:r>
      <w:r w:rsidRPr="007639F5">
        <w:rPr>
          <w:rFonts w:cstheme="minorHAnsi"/>
          <w:b/>
          <w:i/>
          <w:sz w:val="24"/>
          <w:szCs w:val="24"/>
          <w:u w:val="single"/>
        </w:rPr>
        <w:t>law and equity</w:t>
      </w:r>
      <w:r w:rsidRPr="007639F5">
        <w:rPr>
          <w:rFonts w:cstheme="minorHAnsi"/>
          <w:i/>
          <w:sz w:val="24"/>
          <w:szCs w:val="24"/>
        </w:rPr>
        <w:t xml:space="preserve">, </w:t>
      </w:r>
      <w:r w:rsidRPr="007639F5">
        <w:rPr>
          <w:rFonts w:cstheme="minorHAnsi"/>
          <w:sz w:val="24"/>
          <w:szCs w:val="24"/>
        </w:rPr>
        <w:t>[chancery being contradictive was not included]</w:t>
      </w:r>
      <w:r w:rsidRPr="007639F5">
        <w:rPr>
          <w:rFonts w:cstheme="minorHAnsi"/>
          <w:i/>
          <w:sz w:val="24"/>
          <w:szCs w:val="24"/>
        </w:rPr>
        <w:t xml:space="preserve"> arising under this Constitution, the laws of the United States, and treaties made, or which shall be made, under their authority</w:t>
      </w:r>
      <w:r w:rsidRPr="007639F5">
        <w:rPr>
          <w:rFonts w:cstheme="minorHAnsi"/>
          <w:sz w:val="24"/>
          <w:szCs w:val="24"/>
        </w:rPr>
        <w:t xml:space="preserve">”; And </w:t>
      </w:r>
      <w:r w:rsidRPr="007639F5">
        <w:rPr>
          <w:rFonts w:cstheme="minorHAnsi"/>
          <w:sz w:val="24"/>
          <w:szCs w:val="24"/>
          <w:u w:val="single"/>
        </w:rPr>
        <w:t>Article VI Paragraph 2</w:t>
      </w:r>
      <w:r w:rsidRPr="007639F5">
        <w:rPr>
          <w:rFonts w:cstheme="minorHAnsi"/>
          <w:sz w:val="24"/>
          <w:szCs w:val="24"/>
        </w:rPr>
        <w:t xml:space="preserve"> </w:t>
      </w:r>
      <w:r w:rsidR="00435265">
        <w:rPr>
          <w:rFonts w:cstheme="minorHAnsi"/>
          <w:sz w:val="24"/>
          <w:szCs w:val="24"/>
        </w:rPr>
        <w:t xml:space="preserve">solidified </w:t>
      </w:r>
      <w:r w:rsidRPr="007639F5">
        <w:rPr>
          <w:rFonts w:cstheme="minorHAnsi"/>
          <w:sz w:val="24"/>
          <w:szCs w:val="24"/>
        </w:rPr>
        <w:t>that congress can only create constitutional courts functioning under the law of the land, whereas we read “</w:t>
      </w:r>
      <w:r w:rsidRPr="007639F5">
        <w:rPr>
          <w:rFonts w:cstheme="minorHAnsi"/>
          <w:i/>
          <w:sz w:val="24"/>
          <w:szCs w:val="24"/>
        </w:rPr>
        <w:t xml:space="preserve">This Constitution, and the laws of the United States which shall be made in pursuance thereof; and all treaties made, or which shall be made, under the authority of the United States, shall be the supreme </w:t>
      </w:r>
      <w:r w:rsidRPr="007639F5">
        <w:rPr>
          <w:rFonts w:cstheme="minorHAnsi"/>
          <w:b/>
          <w:i/>
          <w:sz w:val="24"/>
          <w:szCs w:val="24"/>
          <w:u w:val="single"/>
        </w:rPr>
        <w:t>law of the land</w:t>
      </w:r>
      <w:r w:rsidRPr="007639F5">
        <w:rPr>
          <w:rStyle w:val="FootnoteReference"/>
          <w:rFonts w:cstheme="minorHAnsi"/>
          <w:b/>
          <w:i/>
          <w:u w:val="single"/>
        </w:rPr>
        <w:footnoteReference w:id="15"/>
      </w:r>
      <w:r w:rsidRPr="007639F5">
        <w:rPr>
          <w:rFonts w:cstheme="minorHAnsi"/>
          <w:i/>
          <w:sz w:val="24"/>
          <w:szCs w:val="24"/>
        </w:rPr>
        <w:t>; and the judges in every state shall be bound thereby, anything in the Constitution or laws of any State to the contrary notwithstanding</w:t>
      </w:r>
      <w:r w:rsidRPr="007639F5">
        <w:rPr>
          <w:rFonts w:cstheme="minorHAnsi"/>
          <w:sz w:val="24"/>
          <w:szCs w:val="24"/>
        </w:rPr>
        <w:t>”.</w:t>
      </w:r>
    </w:p>
    <w:p w:rsidR="00642EA2" w:rsidRPr="007639F5" w:rsidRDefault="00642EA2" w:rsidP="00642EA2">
      <w:pPr>
        <w:spacing w:line="360" w:lineRule="auto"/>
        <w:jc w:val="both"/>
        <w:rPr>
          <w:rFonts w:cstheme="minorHAnsi"/>
          <w:sz w:val="24"/>
          <w:szCs w:val="24"/>
        </w:rPr>
      </w:pPr>
      <w:r w:rsidRPr="007639F5">
        <w:rPr>
          <w:rFonts w:cstheme="minorHAnsi"/>
          <w:sz w:val="24"/>
          <w:szCs w:val="24"/>
        </w:rPr>
        <w:t>“</w:t>
      </w:r>
      <w:r w:rsidRPr="007639F5">
        <w:rPr>
          <w:rFonts w:cstheme="minorHAnsi"/>
          <w:i/>
          <w:sz w:val="24"/>
          <w:szCs w:val="24"/>
        </w:rPr>
        <w:t xml:space="preserve">Equity courts administer justice according to the system of </w:t>
      </w:r>
      <w:proofErr w:type="gramStart"/>
      <w:r w:rsidRPr="007639F5">
        <w:rPr>
          <w:rFonts w:cstheme="minorHAnsi"/>
          <w:i/>
          <w:sz w:val="24"/>
          <w:szCs w:val="24"/>
        </w:rPr>
        <w:t>equity</w:t>
      </w:r>
      <w:r w:rsidRPr="007639F5">
        <w:rPr>
          <w:rStyle w:val="FootnoteReference"/>
          <w:rFonts w:cstheme="minorHAnsi"/>
          <w:i/>
        </w:rPr>
        <w:footnoteReference w:id="16"/>
      </w:r>
      <w:r w:rsidRPr="007639F5">
        <w:rPr>
          <w:rFonts w:cstheme="minorHAnsi"/>
          <w:i/>
          <w:sz w:val="24"/>
          <w:szCs w:val="24"/>
        </w:rPr>
        <w:t>,</w:t>
      </w:r>
      <w:proofErr w:type="gramEnd"/>
      <w:r w:rsidRPr="007639F5">
        <w:rPr>
          <w:rFonts w:cstheme="minorHAnsi"/>
          <w:i/>
          <w:sz w:val="24"/>
          <w:szCs w:val="24"/>
        </w:rPr>
        <w:t xml:space="preserve"> and according to a peculiar course of procedure or practice</w:t>
      </w:r>
      <w:r w:rsidRPr="007639F5">
        <w:rPr>
          <w:rStyle w:val="FootnoteReference"/>
          <w:rFonts w:cstheme="minorHAnsi"/>
          <w:i/>
        </w:rPr>
        <w:footnoteReference w:id="17"/>
      </w:r>
      <w:r w:rsidRPr="007639F5">
        <w:rPr>
          <w:rFonts w:cstheme="minorHAnsi"/>
          <w:sz w:val="24"/>
          <w:szCs w:val="24"/>
        </w:rPr>
        <w:t xml:space="preserve">". This procedure or practice could be under the rules of </w:t>
      </w:r>
      <w:r w:rsidRPr="007639F5">
        <w:rPr>
          <w:rFonts w:cstheme="minorHAnsi"/>
          <w:sz w:val="24"/>
          <w:szCs w:val="24"/>
        </w:rPr>
        <w:lastRenderedPageBreak/>
        <w:t xml:space="preserve">chancery or the rules of common law, the latter was </w:t>
      </w:r>
      <w:proofErr w:type="gramStart"/>
      <w:r w:rsidRPr="007639F5">
        <w:rPr>
          <w:rFonts w:cstheme="minorHAnsi"/>
          <w:sz w:val="24"/>
          <w:szCs w:val="24"/>
        </w:rPr>
        <w:t>Decreed</w:t>
      </w:r>
      <w:proofErr w:type="gramEnd"/>
      <w:r w:rsidRPr="007639F5">
        <w:rPr>
          <w:rFonts w:cstheme="minorHAnsi"/>
          <w:sz w:val="24"/>
          <w:szCs w:val="24"/>
        </w:rPr>
        <w:t xml:space="preserve"> by the People and articulated under Article VI titled “Law of the Land”, the former was deliberately excluded by the People, it being repugnant to common law.</w:t>
      </w:r>
    </w:p>
    <w:p w:rsidR="00642EA2" w:rsidRPr="007639F5" w:rsidRDefault="00642EA2" w:rsidP="00642EA2">
      <w:pPr>
        <w:spacing w:line="360" w:lineRule="auto"/>
        <w:jc w:val="both"/>
        <w:rPr>
          <w:rFonts w:cstheme="minorHAnsi"/>
          <w:b/>
          <w:sz w:val="24"/>
          <w:szCs w:val="24"/>
        </w:rPr>
      </w:pPr>
      <w:r w:rsidRPr="007639F5">
        <w:rPr>
          <w:rFonts w:cstheme="minorHAnsi"/>
          <w:sz w:val="24"/>
          <w:szCs w:val="24"/>
        </w:rPr>
        <w:t>In conclusion all United States District Courts are Courts of Law</w:t>
      </w:r>
      <w:r w:rsidRPr="007639F5">
        <w:rPr>
          <w:rStyle w:val="FootnoteReference"/>
          <w:rFonts w:cstheme="minorHAnsi"/>
        </w:rPr>
        <w:footnoteReference w:id="18"/>
      </w:r>
      <w:r w:rsidRPr="007639F5">
        <w:rPr>
          <w:rFonts w:cstheme="minorHAnsi"/>
          <w:sz w:val="24"/>
          <w:szCs w:val="24"/>
        </w:rPr>
        <w:t xml:space="preserve"> and must proceed under common law</w:t>
      </w:r>
      <w:r w:rsidR="005B4374">
        <w:rPr>
          <w:rStyle w:val="FootnoteReference"/>
          <w:rFonts w:cstheme="minorHAnsi"/>
        </w:rPr>
        <w:footnoteReference w:id="19"/>
      </w:r>
      <w:r w:rsidRPr="007639F5">
        <w:rPr>
          <w:rFonts w:cstheme="minorHAnsi"/>
          <w:sz w:val="24"/>
          <w:szCs w:val="24"/>
        </w:rPr>
        <w:t xml:space="preserve"> and not chancery, thereby finding the 1789 Judiciary Act Chapter XX Section 15 null and void whereas the legislators exceeded their authority when they unlawfully gave the judiciary “POWER” to proceed according to the “rules of chancery” contrary to law. This is long-established in Marbury v Madison as null and void, thus finding all judges who proceed according to chancery knowingly act under color of law</w:t>
      </w:r>
      <w:r w:rsidRPr="007639F5">
        <w:rPr>
          <w:rStyle w:val="FootnoteReference"/>
          <w:rFonts w:cstheme="minorHAnsi"/>
        </w:rPr>
        <w:footnoteReference w:id="20"/>
      </w:r>
      <w:r w:rsidRPr="007639F5">
        <w:rPr>
          <w:rFonts w:cstheme="minorHAnsi"/>
          <w:sz w:val="24"/>
          <w:szCs w:val="24"/>
        </w:rPr>
        <w:t xml:space="preserve"> thereby hijacking their victims to foreign courts of fiction and are in bad behavior without immunity. This was make </w:t>
      </w:r>
      <w:r w:rsidR="00435265">
        <w:rPr>
          <w:rFonts w:cstheme="minorHAnsi"/>
          <w:sz w:val="24"/>
          <w:szCs w:val="24"/>
        </w:rPr>
        <w:t xml:space="preserve">unquestionably </w:t>
      </w:r>
      <w:r w:rsidRPr="007639F5">
        <w:rPr>
          <w:rFonts w:cstheme="minorHAnsi"/>
          <w:sz w:val="24"/>
          <w:szCs w:val="24"/>
        </w:rPr>
        <w:t>crystal</w:t>
      </w:r>
      <w:r w:rsidR="00435265">
        <w:rPr>
          <w:rFonts w:cstheme="minorHAnsi"/>
          <w:sz w:val="24"/>
          <w:szCs w:val="24"/>
        </w:rPr>
        <w:t>-</w:t>
      </w:r>
      <w:r w:rsidRPr="007639F5">
        <w:rPr>
          <w:rFonts w:cstheme="minorHAnsi"/>
          <w:sz w:val="24"/>
          <w:szCs w:val="24"/>
        </w:rPr>
        <w:t>clear by the following United States Supreme Court case ..."</w:t>
      </w:r>
      <w:r w:rsidRPr="007639F5">
        <w:rPr>
          <w:rFonts w:cstheme="minorHAnsi"/>
          <w:i/>
          <w:sz w:val="24"/>
          <w:szCs w:val="24"/>
        </w:rPr>
        <w:t xml:space="preserve">The words </w:t>
      </w:r>
      <w:r w:rsidRPr="007639F5">
        <w:rPr>
          <w:rFonts w:cstheme="minorHAnsi"/>
          <w:b/>
          <w:i/>
          <w:sz w:val="24"/>
          <w:szCs w:val="24"/>
          <w:u w:val="single"/>
        </w:rPr>
        <w:t>'district court of the United States' commonly describes constitutional courts created under Article III of the Constitution</w:t>
      </w:r>
      <w:r w:rsidRPr="007639F5">
        <w:rPr>
          <w:rFonts w:cstheme="minorHAnsi"/>
          <w:i/>
          <w:sz w:val="24"/>
          <w:szCs w:val="24"/>
        </w:rPr>
        <w:t xml:space="preserve">, not the </w:t>
      </w:r>
      <w:r w:rsidRPr="007639F5">
        <w:rPr>
          <w:rFonts w:cstheme="minorHAnsi"/>
          <w:sz w:val="24"/>
          <w:szCs w:val="24"/>
        </w:rPr>
        <w:t>[unconstitutional]</w:t>
      </w:r>
      <w:r w:rsidRPr="007639F5">
        <w:rPr>
          <w:rFonts w:cstheme="minorHAnsi"/>
          <w:i/>
          <w:sz w:val="24"/>
          <w:szCs w:val="24"/>
        </w:rPr>
        <w:t xml:space="preserve"> legislative courts </w:t>
      </w:r>
      <w:r w:rsidRPr="007639F5">
        <w:rPr>
          <w:rFonts w:cstheme="minorHAnsi"/>
          <w:sz w:val="24"/>
          <w:szCs w:val="24"/>
        </w:rPr>
        <w:t>[operating under chancery]</w:t>
      </w:r>
      <w:r w:rsidRPr="007639F5">
        <w:rPr>
          <w:rFonts w:cstheme="minorHAnsi"/>
          <w:i/>
          <w:sz w:val="24"/>
          <w:szCs w:val="24"/>
        </w:rPr>
        <w:t xml:space="preserve"> which have long been the courts of the Territories</w:t>
      </w:r>
      <w:r w:rsidRPr="007639F5">
        <w:rPr>
          <w:rStyle w:val="FootnoteReference"/>
          <w:rFonts w:cstheme="minorHAnsi"/>
          <w:i/>
        </w:rPr>
        <w:footnoteReference w:id="21"/>
      </w:r>
      <w:r w:rsidRPr="007639F5">
        <w:rPr>
          <w:rFonts w:cstheme="minorHAnsi"/>
          <w:sz w:val="24"/>
          <w:szCs w:val="24"/>
        </w:rPr>
        <w:t>.”</w:t>
      </w:r>
    </w:p>
    <w:p w:rsidR="00642EA2" w:rsidRPr="007639F5" w:rsidRDefault="00DB2ED9" w:rsidP="00642EA2">
      <w:pPr>
        <w:spacing w:line="360" w:lineRule="auto"/>
        <w:jc w:val="both"/>
        <w:rPr>
          <w:rFonts w:cstheme="minorHAnsi"/>
          <w:sz w:val="24"/>
          <w:szCs w:val="24"/>
        </w:rPr>
      </w:pPr>
      <w:r w:rsidRPr="007639F5">
        <w:rPr>
          <w:rFonts w:cstheme="minorHAnsi"/>
          <w:sz w:val="24"/>
          <w:szCs w:val="24"/>
        </w:rPr>
        <w:t xml:space="preserve"> </w:t>
      </w:r>
      <w:r w:rsidR="00642EA2" w:rsidRPr="007639F5">
        <w:rPr>
          <w:rFonts w:cstheme="minorHAnsi"/>
          <w:sz w:val="24"/>
          <w:szCs w:val="24"/>
        </w:rPr>
        <w:t>“</w:t>
      </w:r>
      <w:r w:rsidR="00642EA2" w:rsidRPr="007639F5">
        <w:rPr>
          <w:rFonts w:cstheme="minorHAnsi"/>
          <w:i/>
          <w:sz w:val="24"/>
          <w:szCs w:val="24"/>
        </w:rPr>
        <w:t>William Blackstone - a legal maxim - Every right when with-held must have a remedy, and every injury it’s proper redress</w:t>
      </w:r>
      <w:r w:rsidR="00642EA2" w:rsidRPr="007639F5">
        <w:rPr>
          <w:rStyle w:val="FootnoteReference"/>
          <w:rFonts w:cstheme="minorHAnsi"/>
          <w:i/>
        </w:rPr>
        <w:footnoteReference w:id="22"/>
      </w:r>
      <w:r w:rsidR="00642EA2" w:rsidRPr="007639F5">
        <w:rPr>
          <w:rFonts w:cstheme="minorHAnsi"/>
          <w:i/>
          <w:sz w:val="24"/>
          <w:szCs w:val="24"/>
        </w:rPr>
        <w:t xml:space="preserve">.” … </w:t>
      </w:r>
      <w:r w:rsidR="00642EA2" w:rsidRPr="007639F5">
        <w:rPr>
          <w:rFonts w:cstheme="minorHAnsi"/>
          <w:sz w:val="24"/>
          <w:szCs w:val="24"/>
        </w:rPr>
        <w:t xml:space="preserve"> “</w:t>
      </w:r>
      <w:r w:rsidR="00642EA2" w:rsidRPr="007639F5">
        <w:rPr>
          <w:rFonts w:cstheme="minorHAnsi"/>
          <w:i/>
          <w:sz w:val="24"/>
          <w:szCs w:val="24"/>
        </w:rPr>
        <w:t>Indeed, no more than an affidavit is necessary to make the prima facie case</w:t>
      </w:r>
      <w:r w:rsidR="00642EA2" w:rsidRPr="007639F5">
        <w:rPr>
          <w:rStyle w:val="FootnoteReference"/>
          <w:rFonts w:cstheme="minorHAnsi"/>
        </w:rPr>
        <w:footnoteReference w:id="23"/>
      </w:r>
      <w:r w:rsidR="00642EA2" w:rsidRPr="007639F5">
        <w:rPr>
          <w:rFonts w:cstheme="minorHAnsi"/>
          <w:sz w:val="24"/>
          <w:szCs w:val="24"/>
        </w:rPr>
        <w:t xml:space="preserve">.” By the authority of </w:t>
      </w:r>
      <w:r w:rsidR="00642EA2" w:rsidRPr="007639F5">
        <w:rPr>
          <w:rFonts w:cstheme="minorHAnsi"/>
          <w:sz w:val="24"/>
          <w:szCs w:val="24"/>
          <w:u w:val="single"/>
        </w:rPr>
        <w:t>Article III Section 2</w:t>
      </w:r>
      <w:r w:rsidR="00642EA2" w:rsidRPr="007639F5">
        <w:rPr>
          <w:rFonts w:cstheme="minorHAnsi"/>
          <w:sz w:val="24"/>
          <w:szCs w:val="24"/>
        </w:rPr>
        <w:t xml:space="preserve"> federal district Article III courts of record have jurisdiction in “</w:t>
      </w:r>
      <w:r w:rsidR="00642EA2" w:rsidRPr="007639F5">
        <w:rPr>
          <w:rFonts w:cstheme="minorHAnsi"/>
          <w:i/>
          <w:sz w:val="24"/>
          <w:szCs w:val="24"/>
        </w:rPr>
        <w:t>all cases, in law and equity, arising under this Constitution, the laws of the United States, and treaties made, or which shall be made, under their authority</w:t>
      </w:r>
      <w:r w:rsidR="00642EA2" w:rsidRPr="007639F5">
        <w:rPr>
          <w:rFonts w:cstheme="minorHAnsi"/>
          <w:sz w:val="24"/>
          <w:szCs w:val="24"/>
        </w:rPr>
        <w:t xml:space="preserve">;” - Therefore under Amendment V it is the constitutional jurisdiction and duty of this court to </w:t>
      </w:r>
      <w:r w:rsidR="00642EA2" w:rsidRPr="007639F5">
        <w:rPr>
          <w:rFonts w:cstheme="minorHAnsi"/>
          <w:sz w:val="24"/>
          <w:szCs w:val="24"/>
        </w:rPr>
        <w:lastRenderedPageBreak/>
        <w:t>protect People from being deprived of life, liberty, or property, without due process of law</w:t>
      </w:r>
      <w:r w:rsidR="00642EA2" w:rsidRPr="007639F5">
        <w:rPr>
          <w:rStyle w:val="FootnoteReference"/>
          <w:rFonts w:cstheme="minorHAnsi"/>
        </w:rPr>
        <w:footnoteReference w:id="24"/>
      </w:r>
      <w:r w:rsidR="00642EA2" w:rsidRPr="007639F5">
        <w:rPr>
          <w:rFonts w:cstheme="minorHAnsi"/>
          <w:sz w:val="24"/>
          <w:szCs w:val="24"/>
        </w:rPr>
        <w:t>; Any Judge or Magistrate that denies said duty under color of law is guilty of a felony.</w:t>
      </w:r>
    </w:p>
    <w:p w:rsidR="00642EA2" w:rsidRPr="007639F5" w:rsidRDefault="00642EA2" w:rsidP="00642EA2">
      <w:pPr>
        <w:pStyle w:val="Style"/>
        <w:shd w:val="clear" w:color="auto" w:fill="FFFFFF"/>
        <w:spacing w:after="240" w:line="360" w:lineRule="auto"/>
        <w:ind w:right="14"/>
        <w:jc w:val="both"/>
        <w:rPr>
          <w:rFonts w:asciiTheme="minorHAnsi" w:hAnsiTheme="minorHAnsi" w:cstheme="minorHAnsi"/>
        </w:rPr>
      </w:pPr>
      <w:r w:rsidRPr="007639F5">
        <w:rPr>
          <w:rFonts w:asciiTheme="minorHAnsi" w:hAnsiTheme="minorHAnsi" w:cstheme="minorHAnsi"/>
        </w:rPr>
        <w:t>“</w:t>
      </w:r>
      <w:r w:rsidRPr="007639F5">
        <w:rPr>
          <w:rFonts w:asciiTheme="minorHAnsi" w:hAnsiTheme="minorHAnsi" w:cstheme="minorHAnsi"/>
          <w:i/>
        </w:rPr>
        <w:t>In the third volume of his Commentaries, page 23, Blackstone states two cases in which a remedy is afforded by mere operation of law. "In all other cases," he says, it is a general and indisputable rule that where there is a legal right, there is also a legal remedy by suit or action at law whenever that right is invaded. And afterwards, page 109 of the same volume, he says, I am next to consider such injuries as are cognizable by the Courts of common law. And herein I shall for the present only remark that all possible injuries whatsoever that did not fall within the exclusive cognizance of either the ecclesiastical, military, or maritime tribunals are, for that very reason, within the cognizance of the common law courts of justice, for it is a settled and invariable principle in the laws of England that every right, when withheld, must have a remedy, and every injury its proper redress</w:t>
      </w:r>
      <w:r w:rsidRPr="007639F5">
        <w:rPr>
          <w:rStyle w:val="FootnoteReference"/>
          <w:rFonts w:asciiTheme="minorHAnsi" w:hAnsiTheme="minorHAnsi" w:cstheme="minorHAnsi"/>
          <w:i/>
        </w:rPr>
        <w:footnoteReference w:id="25"/>
      </w:r>
      <w:r w:rsidRPr="007639F5">
        <w:rPr>
          <w:rFonts w:asciiTheme="minorHAnsi" w:hAnsiTheme="minorHAnsi" w:cstheme="minorHAnsi"/>
        </w:rPr>
        <w:t xml:space="preserve">"... </w:t>
      </w:r>
    </w:p>
    <w:p w:rsidR="00642EA2" w:rsidRPr="007639F5" w:rsidRDefault="00642EA2" w:rsidP="00642EA2">
      <w:pPr>
        <w:pStyle w:val="Style"/>
        <w:shd w:val="clear" w:color="auto" w:fill="FFFFFF"/>
        <w:spacing w:after="240" w:line="360" w:lineRule="auto"/>
        <w:ind w:right="14"/>
        <w:jc w:val="both"/>
        <w:rPr>
          <w:rFonts w:asciiTheme="minorHAnsi" w:hAnsiTheme="minorHAnsi" w:cstheme="minorHAnsi"/>
        </w:rPr>
      </w:pPr>
      <w:r w:rsidRPr="007639F5">
        <w:rPr>
          <w:rFonts w:asciiTheme="minorHAnsi" w:hAnsiTheme="minorHAnsi" w:cstheme="minorHAnsi"/>
        </w:rPr>
        <w:t>"</w:t>
      </w:r>
      <w:r w:rsidRPr="007639F5">
        <w:rPr>
          <w:rFonts w:asciiTheme="minorHAnsi" w:hAnsiTheme="minorHAnsi" w:cstheme="minorHAnsi"/>
          <w:i/>
        </w:rPr>
        <w:t>The Government of the United States has been emphatically termed a government of laws, and not of men. It will certainly cease to deserve this high appellation if the laws furnish no remedy for the violation of a vested legal right</w:t>
      </w:r>
      <w:r w:rsidRPr="007639F5">
        <w:rPr>
          <w:rStyle w:val="FootnoteReference"/>
          <w:rFonts w:asciiTheme="minorHAnsi" w:hAnsiTheme="minorHAnsi" w:cstheme="minorHAnsi"/>
          <w:i/>
        </w:rPr>
        <w:footnoteReference w:id="26"/>
      </w:r>
      <w:r w:rsidRPr="007639F5">
        <w:rPr>
          <w:rFonts w:asciiTheme="minorHAnsi" w:hAnsiTheme="minorHAnsi" w:cstheme="minorHAnsi"/>
        </w:rPr>
        <w:t xml:space="preserve">." … </w:t>
      </w:r>
      <w:r w:rsidRPr="007639F5">
        <w:rPr>
          <w:rFonts w:asciiTheme="minorHAnsi" w:hAnsiTheme="minorHAnsi" w:cstheme="minorHAnsi"/>
          <w:i/>
        </w:rPr>
        <w:t>that statutes which would deprive a citizen of the rights of person or property without a regular trial, according to the course and usage of common law, would not be the law of the land</w:t>
      </w:r>
      <w:r w:rsidRPr="007639F5">
        <w:rPr>
          <w:rStyle w:val="FootnoteReference"/>
          <w:rFonts w:asciiTheme="minorHAnsi" w:hAnsiTheme="minorHAnsi" w:cstheme="minorHAnsi"/>
          <w:i/>
        </w:rPr>
        <w:footnoteReference w:id="27"/>
      </w:r>
      <w:r w:rsidRPr="007639F5">
        <w:rPr>
          <w:rFonts w:asciiTheme="minorHAnsi" w:hAnsiTheme="minorHAnsi" w:cstheme="minorHAnsi"/>
        </w:rPr>
        <w:t>.” “</w:t>
      </w:r>
      <w:r w:rsidRPr="007639F5">
        <w:rPr>
          <w:rFonts w:asciiTheme="minorHAnsi" w:hAnsiTheme="minorHAnsi" w:cstheme="minorHAnsi"/>
          <w:i/>
        </w:rPr>
        <w:t xml:space="preserve">Henceforth the writ which is called </w:t>
      </w:r>
      <w:r w:rsidRPr="007639F5">
        <w:rPr>
          <w:rFonts w:asciiTheme="minorHAnsi" w:hAnsiTheme="minorHAnsi" w:cstheme="minorHAnsi"/>
          <w:i/>
          <w:u w:val="single"/>
        </w:rPr>
        <w:t>Praecipe</w:t>
      </w:r>
      <w:r w:rsidRPr="007639F5">
        <w:rPr>
          <w:rFonts w:asciiTheme="minorHAnsi" w:hAnsiTheme="minorHAnsi" w:cstheme="minorHAnsi"/>
          <w:i/>
        </w:rPr>
        <w:t xml:space="preserve"> </w:t>
      </w:r>
      <w:r w:rsidRPr="007639F5">
        <w:rPr>
          <w:rFonts w:asciiTheme="minorHAnsi" w:hAnsiTheme="minorHAnsi" w:cstheme="minorHAnsi"/>
        </w:rPr>
        <w:t>(</w:t>
      </w:r>
      <w:r w:rsidRPr="00C374AA">
        <w:rPr>
          <w:rFonts w:asciiTheme="minorHAnsi" w:hAnsiTheme="minorHAnsi" w:cstheme="minorHAnsi"/>
          <w:u w:val="single"/>
        </w:rPr>
        <w:t>motion to dismiss for any reason</w:t>
      </w:r>
      <w:r w:rsidRPr="007639F5">
        <w:rPr>
          <w:rFonts w:asciiTheme="minorHAnsi" w:hAnsiTheme="minorHAnsi" w:cstheme="minorHAnsi"/>
        </w:rPr>
        <w:t>)</w:t>
      </w:r>
      <w:r w:rsidRPr="007639F5">
        <w:rPr>
          <w:rFonts w:asciiTheme="minorHAnsi" w:hAnsiTheme="minorHAnsi" w:cstheme="minorHAnsi"/>
          <w:i/>
        </w:rPr>
        <w:t xml:space="preserve"> shall not be served on any one for any holding so as to cause a free man to lose his court</w:t>
      </w:r>
      <w:r w:rsidRPr="007639F5">
        <w:rPr>
          <w:rStyle w:val="FootnoteReference"/>
          <w:rFonts w:asciiTheme="minorHAnsi" w:hAnsiTheme="minorHAnsi" w:cstheme="minorHAnsi"/>
          <w:i/>
        </w:rPr>
        <w:footnoteReference w:id="28"/>
      </w:r>
      <w:r w:rsidRPr="007639F5">
        <w:rPr>
          <w:rFonts w:asciiTheme="minorHAnsi" w:hAnsiTheme="minorHAnsi" w:cstheme="minorHAnsi"/>
        </w:rPr>
        <w:t>”.</w:t>
      </w:r>
    </w:p>
    <w:p w:rsidR="00D27438" w:rsidRDefault="00D27438" w:rsidP="00D27438">
      <w:pPr>
        <w:spacing w:line="360" w:lineRule="auto"/>
        <w:jc w:val="both"/>
        <w:rPr>
          <w:rFonts w:cstheme="minorHAnsi"/>
          <w:sz w:val="24"/>
          <w:szCs w:val="24"/>
        </w:rPr>
      </w:pPr>
      <w:r w:rsidRPr="007639F5">
        <w:rPr>
          <w:rFonts w:cstheme="minorHAnsi"/>
          <w:b/>
          <w:sz w:val="24"/>
          <w:szCs w:val="24"/>
          <w:u w:val="single"/>
        </w:rPr>
        <w:t>FOR CAUSE</w:t>
      </w:r>
      <w:r w:rsidRPr="007639F5">
        <w:rPr>
          <w:rStyle w:val="FootnoteReference"/>
          <w:rFonts w:cstheme="minorHAnsi"/>
          <w:b/>
          <w:u w:val="single"/>
        </w:rPr>
        <w:footnoteReference w:id="29"/>
      </w:r>
      <w:r w:rsidRPr="007639F5">
        <w:rPr>
          <w:rFonts w:cstheme="minorHAnsi"/>
          <w:b/>
          <w:sz w:val="24"/>
          <w:szCs w:val="24"/>
          <w:u w:val="single"/>
        </w:rPr>
        <w:t xml:space="preserve"> and LAWFUL REMEDY</w:t>
      </w:r>
      <w:r w:rsidRPr="007639F5">
        <w:rPr>
          <w:rStyle w:val="FootnoteReference"/>
          <w:rFonts w:cstheme="minorHAnsi"/>
          <w:b/>
          <w:u w:val="single"/>
        </w:rPr>
        <w:footnoteReference w:id="30"/>
      </w:r>
      <w:r w:rsidRPr="007639F5">
        <w:rPr>
          <w:rFonts w:cstheme="minorHAnsi"/>
          <w:sz w:val="24"/>
          <w:szCs w:val="24"/>
        </w:rPr>
        <w:t xml:space="preserve"> - </w:t>
      </w:r>
      <w:r w:rsidRPr="007639F5">
        <w:rPr>
          <w:rFonts w:cstheme="minorHAnsi"/>
          <w:b/>
          <w:sz w:val="24"/>
          <w:szCs w:val="24"/>
        </w:rPr>
        <w:t>Article III Section 2</w:t>
      </w:r>
      <w:r w:rsidRPr="007639F5">
        <w:rPr>
          <w:rFonts w:cstheme="minorHAnsi"/>
          <w:sz w:val="24"/>
          <w:szCs w:val="24"/>
        </w:rPr>
        <w:t xml:space="preserve"> </w:t>
      </w:r>
      <w:r w:rsidRPr="007639F5">
        <w:rPr>
          <w:rFonts w:cstheme="minorHAnsi"/>
          <w:i/>
          <w:sz w:val="24"/>
          <w:szCs w:val="24"/>
        </w:rPr>
        <w:t>The judicial power shall extend to all cases, in law and equity, arising under this Constitution;</w:t>
      </w:r>
      <w:r w:rsidRPr="007639F5">
        <w:rPr>
          <w:rFonts w:cstheme="minorHAnsi"/>
          <w:sz w:val="24"/>
          <w:szCs w:val="24"/>
        </w:rPr>
        <w:t xml:space="preserve"> and violation of plaintiff’s unalienable rights took place in Dutchess County, therefore this Court of Record in the Federal Southern District Court is the proper venue for hearing this case.</w:t>
      </w:r>
    </w:p>
    <w:p w:rsidR="00D27438" w:rsidRPr="00470AB0" w:rsidRDefault="00F55D39" w:rsidP="00A24826">
      <w:pPr>
        <w:pStyle w:val="Style"/>
        <w:shd w:val="clear" w:color="auto" w:fill="FFFFFF"/>
        <w:spacing w:after="240" w:line="360" w:lineRule="auto"/>
        <w:ind w:right="14"/>
        <w:jc w:val="center"/>
        <w:rPr>
          <w:b/>
        </w:rPr>
      </w:pPr>
      <w:r w:rsidRPr="00470AB0">
        <w:rPr>
          <w:b/>
        </w:rPr>
        <w:lastRenderedPageBreak/>
        <w:t>LAW OF THE CASE</w:t>
      </w:r>
    </w:p>
    <w:p w:rsidR="00F55D39" w:rsidRPr="00470AB0" w:rsidRDefault="00F55D39" w:rsidP="00A24826">
      <w:pPr>
        <w:spacing w:line="360" w:lineRule="auto"/>
        <w:jc w:val="both"/>
        <w:rPr>
          <w:sz w:val="24"/>
          <w:szCs w:val="24"/>
        </w:rPr>
      </w:pPr>
      <w:r w:rsidRPr="00470AB0">
        <w:rPr>
          <w:sz w:val="24"/>
          <w:szCs w:val="24"/>
        </w:rPr>
        <w:t>Plaintiffs accept the oaths</w:t>
      </w:r>
      <w:r w:rsidRPr="00470AB0">
        <w:rPr>
          <w:rStyle w:val="FootnoteReference"/>
        </w:rPr>
        <w:footnoteReference w:id="31"/>
      </w:r>
      <w:r w:rsidR="002F41A3" w:rsidRPr="00470AB0">
        <w:rPr>
          <w:sz w:val="24"/>
          <w:szCs w:val="24"/>
        </w:rPr>
        <w:t xml:space="preserve"> to support and uphold the Constitution for the United States of America</w:t>
      </w:r>
      <w:r w:rsidRPr="00470AB0">
        <w:rPr>
          <w:sz w:val="24"/>
          <w:szCs w:val="24"/>
        </w:rPr>
        <w:t xml:space="preserve">, and bonds of </w:t>
      </w:r>
      <w:r w:rsidR="002F41A3" w:rsidRPr="00470AB0">
        <w:rPr>
          <w:sz w:val="24"/>
          <w:szCs w:val="24"/>
        </w:rPr>
        <w:t>“all”</w:t>
      </w:r>
      <w:r w:rsidRPr="00470AB0">
        <w:rPr>
          <w:sz w:val="24"/>
          <w:szCs w:val="24"/>
        </w:rPr>
        <w:t xml:space="preserve"> the officers of this </w:t>
      </w:r>
      <w:r w:rsidR="002F41A3" w:rsidRPr="00470AB0">
        <w:rPr>
          <w:sz w:val="24"/>
          <w:szCs w:val="24"/>
        </w:rPr>
        <w:t xml:space="preserve">court </w:t>
      </w:r>
      <w:r w:rsidRPr="00470AB0">
        <w:rPr>
          <w:sz w:val="24"/>
          <w:szCs w:val="24"/>
        </w:rPr>
        <w:t xml:space="preserve">including </w:t>
      </w:r>
      <w:r w:rsidR="002F41A3" w:rsidRPr="00470AB0">
        <w:rPr>
          <w:sz w:val="24"/>
          <w:szCs w:val="24"/>
        </w:rPr>
        <w:t xml:space="preserve">magistrate, </w:t>
      </w:r>
      <w:r w:rsidRPr="00470AB0">
        <w:rPr>
          <w:sz w:val="24"/>
          <w:szCs w:val="24"/>
        </w:rPr>
        <w:t>attorneys</w:t>
      </w:r>
      <w:r w:rsidR="002F41A3" w:rsidRPr="00470AB0">
        <w:rPr>
          <w:sz w:val="24"/>
          <w:szCs w:val="24"/>
        </w:rPr>
        <w:t>, bailiff</w:t>
      </w:r>
      <w:r w:rsidRPr="00470AB0">
        <w:rPr>
          <w:sz w:val="24"/>
          <w:szCs w:val="24"/>
        </w:rPr>
        <w:t xml:space="preserve"> and are directed to take judicial notice</w:t>
      </w:r>
      <w:r w:rsidRPr="00470AB0">
        <w:rPr>
          <w:rStyle w:val="FootnoteReference"/>
        </w:rPr>
        <w:footnoteReference w:id="32"/>
      </w:r>
      <w:r w:rsidRPr="00470AB0">
        <w:rPr>
          <w:sz w:val="24"/>
          <w:szCs w:val="24"/>
        </w:rPr>
        <w:t xml:space="preserve"> of the following:</w:t>
      </w:r>
    </w:p>
    <w:p w:rsidR="00F55D39" w:rsidRPr="00470AB0" w:rsidRDefault="00F55D39" w:rsidP="00A24826">
      <w:pPr>
        <w:pStyle w:val="ListParagraph"/>
        <w:numPr>
          <w:ilvl w:val="0"/>
          <w:numId w:val="1"/>
        </w:numPr>
        <w:spacing w:after="200" w:line="360" w:lineRule="auto"/>
        <w:jc w:val="both"/>
        <w:rPr>
          <w:rFonts w:asciiTheme="minorHAnsi" w:hAnsiTheme="minorHAnsi" w:cs="Garamond"/>
          <w:color w:val="000000"/>
          <w:sz w:val="24"/>
          <w:szCs w:val="24"/>
        </w:rPr>
      </w:pPr>
      <w:r w:rsidRPr="00470AB0">
        <w:rPr>
          <w:rFonts w:asciiTheme="minorHAnsi" w:hAnsiTheme="minorHAnsi"/>
          <w:b/>
          <w:sz w:val="24"/>
          <w:szCs w:val="24"/>
        </w:rPr>
        <w:t>SUPREMACY CLAUSE:</w:t>
      </w:r>
      <w:r w:rsidRPr="00470AB0">
        <w:rPr>
          <w:rFonts w:asciiTheme="minorHAnsi" w:hAnsiTheme="minorHAnsi"/>
          <w:sz w:val="24"/>
          <w:szCs w:val="24"/>
        </w:rPr>
        <w:t xml:space="preserve"> </w:t>
      </w:r>
      <w:r w:rsidRPr="00470AB0">
        <w:rPr>
          <w:rFonts w:asciiTheme="minorHAnsi" w:hAnsiTheme="minorHAnsi" w:cs="TimesNewRoman"/>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rsidR="00F55D39" w:rsidRPr="00470AB0" w:rsidRDefault="00F55D39" w:rsidP="00A24826">
      <w:pPr>
        <w:pStyle w:val="ListParagraph"/>
        <w:numPr>
          <w:ilvl w:val="0"/>
          <w:numId w:val="1"/>
        </w:numPr>
        <w:spacing w:after="200" w:line="360" w:lineRule="auto"/>
        <w:jc w:val="both"/>
        <w:rPr>
          <w:rFonts w:asciiTheme="minorHAnsi" w:hAnsiTheme="minorHAnsi" w:cs="Garamond"/>
          <w:color w:val="000000"/>
          <w:sz w:val="24"/>
          <w:szCs w:val="24"/>
        </w:rPr>
      </w:pPr>
      <w:r w:rsidRPr="00470AB0">
        <w:rPr>
          <w:rFonts w:asciiTheme="minorHAnsi" w:hAnsiTheme="minorHAnsi" w:cs="Garamond"/>
          <w:b/>
          <w:color w:val="000000"/>
          <w:sz w:val="24"/>
          <w:szCs w:val="24"/>
          <w:u w:val="single"/>
        </w:rPr>
        <w:t>Marbury v. Madison 5 U.S. 137 (1803)</w:t>
      </w:r>
      <w:r w:rsidRPr="00470AB0">
        <w:rPr>
          <w:rFonts w:asciiTheme="minorHAnsi" w:hAnsiTheme="minorHAnsi" w:cs="Garamond"/>
          <w:color w:val="000000"/>
          <w:sz w:val="24"/>
          <w:szCs w:val="24"/>
        </w:rPr>
        <w:t xml:space="preserve"> which concluded “… </w:t>
      </w:r>
      <w:r w:rsidRPr="00470AB0">
        <w:rPr>
          <w:rFonts w:asciiTheme="minorHAnsi" w:hAnsiTheme="minorHAnsi"/>
          <w:i/>
          <w:sz w:val="24"/>
          <w:szCs w:val="24"/>
        </w:rPr>
        <w:t>Thus, the particular phraseology of the constitution of the United States confirms and strengthens the principle, supposed to be essential to all written constitutions, that a law repugnant to the constitution is void, and that courts, as well as other departments, are bound by that instrument</w:t>
      </w:r>
      <w:r w:rsidRPr="00470AB0">
        <w:rPr>
          <w:rFonts w:asciiTheme="minorHAnsi" w:hAnsiTheme="minorHAnsi"/>
          <w:sz w:val="24"/>
          <w:szCs w:val="24"/>
        </w:rPr>
        <w:t xml:space="preserve">.” </w:t>
      </w:r>
      <w:r w:rsidRPr="00470AB0">
        <w:rPr>
          <w:rFonts w:asciiTheme="minorHAnsi" w:hAnsiTheme="minorHAnsi" w:cs="Garamond"/>
          <w:color w:val="000000"/>
          <w:sz w:val="24"/>
          <w:szCs w:val="24"/>
        </w:rPr>
        <w:t xml:space="preserve">after more than 200 years this decision still stands </w:t>
      </w:r>
    </w:p>
    <w:p w:rsidR="00F55D39" w:rsidRPr="00470AB0" w:rsidRDefault="00F55D39" w:rsidP="00A24826">
      <w:pPr>
        <w:pStyle w:val="ListParagraph"/>
        <w:numPr>
          <w:ilvl w:val="0"/>
          <w:numId w:val="1"/>
        </w:numPr>
        <w:spacing w:after="200" w:line="360" w:lineRule="auto"/>
        <w:jc w:val="both"/>
        <w:rPr>
          <w:rFonts w:asciiTheme="minorHAnsi" w:hAnsiTheme="minorHAnsi" w:cs="Garamond"/>
          <w:color w:val="000000"/>
          <w:sz w:val="24"/>
          <w:szCs w:val="24"/>
        </w:rPr>
      </w:pPr>
      <w:r w:rsidRPr="00470AB0">
        <w:rPr>
          <w:rFonts w:asciiTheme="minorHAnsi" w:hAnsiTheme="minorHAnsi" w:cs="Garamond"/>
          <w:color w:val="000000"/>
          <w:sz w:val="24"/>
          <w:szCs w:val="24"/>
        </w:rPr>
        <w:t xml:space="preserve">… </w:t>
      </w:r>
      <w:proofErr w:type="gramStart"/>
      <w:r w:rsidRPr="00470AB0">
        <w:rPr>
          <w:rFonts w:asciiTheme="minorHAnsi" w:hAnsiTheme="minorHAnsi" w:cs="Garamond"/>
          <w:color w:val="000000"/>
          <w:sz w:val="24"/>
          <w:szCs w:val="24"/>
        </w:rPr>
        <w:t>that</w:t>
      </w:r>
      <w:proofErr w:type="gramEnd"/>
      <w:r w:rsidRPr="00470AB0">
        <w:rPr>
          <w:rFonts w:asciiTheme="minorHAnsi" w:hAnsiTheme="minorHAnsi" w:cs="Garamond"/>
          <w:color w:val="000000"/>
          <w:sz w:val="24"/>
          <w:szCs w:val="24"/>
        </w:rPr>
        <w:t xml:space="preserve"> statutes which would deprive a citizen of the rights of person or property without a regular trial, according to the course and usage of common law, would not be the law of the land. [</w:t>
      </w:r>
      <w:proofErr w:type="spellStart"/>
      <w:r w:rsidRPr="00470AB0">
        <w:rPr>
          <w:rFonts w:asciiTheme="minorHAnsi" w:hAnsiTheme="minorHAnsi" w:cs="Garamond"/>
          <w:color w:val="000000"/>
          <w:sz w:val="24"/>
          <w:szCs w:val="24"/>
        </w:rPr>
        <w:t>Hoke</w:t>
      </w:r>
      <w:proofErr w:type="spellEnd"/>
      <w:r w:rsidRPr="00470AB0">
        <w:rPr>
          <w:rFonts w:asciiTheme="minorHAnsi" w:hAnsiTheme="minorHAnsi" w:cs="Garamond"/>
          <w:color w:val="000000"/>
          <w:sz w:val="24"/>
          <w:szCs w:val="24"/>
        </w:rPr>
        <w:t xml:space="preserve"> vs. Henderson</w:t>
      </w:r>
      <w:proofErr w:type="gramStart"/>
      <w:r w:rsidRPr="00470AB0">
        <w:rPr>
          <w:rFonts w:asciiTheme="minorHAnsi" w:hAnsiTheme="minorHAnsi" w:cs="Garamond"/>
          <w:color w:val="000000"/>
          <w:sz w:val="24"/>
          <w:szCs w:val="24"/>
        </w:rPr>
        <w:t>,15</w:t>
      </w:r>
      <w:proofErr w:type="gramEnd"/>
      <w:r w:rsidRPr="00470AB0">
        <w:rPr>
          <w:rFonts w:asciiTheme="minorHAnsi" w:hAnsiTheme="minorHAnsi" w:cs="Garamond"/>
          <w:color w:val="000000"/>
          <w:sz w:val="24"/>
          <w:szCs w:val="24"/>
        </w:rPr>
        <w:t>, N.C.15,25 AM Dec 677].</w:t>
      </w:r>
    </w:p>
    <w:p w:rsidR="00F55D39" w:rsidRPr="00470AB0" w:rsidRDefault="00F55D39" w:rsidP="00A24826">
      <w:pPr>
        <w:pStyle w:val="ListParagraph"/>
        <w:numPr>
          <w:ilvl w:val="0"/>
          <w:numId w:val="1"/>
        </w:numPr>
        <w:spacing w:after="200" w:line="360" w:lineRule="auto"/>
        <w:jc w:val="both"/>
        <w:rPr>
          <w:rFonts w:asciiTheme="minorHAnsi" w:hAnsiTheme="minorHAnsi" w:cs="Times New Roman"/>
          <w:i/>
          <w:sz w:val="24"/>
          <w:szCs w:val="24"/>
        </w:rPr>
      </w:pPr>
      <w:r w:rsidRPr="00470AB0">
        <w:rPr>
          <w:rFonts w:asciiTheme="minorHAnsi" w:hAnsiTheme="minorHAnsi" w:cs="Garamond"/>
          <w:color w:val="000000"/>
          <w:sz w:val="24"/>
          <w:szCs w:val="24"/>
        </w:rPr>
        <w:t>"Where rights secured by the Constitution are involved, there can be no rule making or legislation which would abrogate them"</w:t>
      </w:r>
      <w:r w:rsidRPr="00470AB0">
        <w:rPr>
          <w:rFonts w:asciiTheme="minorHAnsi" w:hAnsiTheme="minorHAnsi" w:cs="Garamond"/>
          <w:color w:val="000000"/>
          <w:sz w:val="24"/>
          <w:szCs w:val="24"/>
        </w:rPr>
        <w:tab/>
        <w:t>[Miranda v. Arizona, 384 U.S. 436, 491]</w:t>
      </w:r>
    </w:p>
    <w:p w:rsidR="00F55D39" w:rsidRPr="00470AB0" w:rsidRDefault="00F55D39" w:rsidP="00A24826">
      <w:pPr>
        <w:pStyle w:val="ListParagraph"/>
        <w:numPr>
          <w:ilvl w:val="0"/>
          <w:numId w:val="1"/>
        </w:numPr>
        <w:spacing w:after="200" w:line="360" w:lineRule="auto"/>
        <w:jc w:val="both"/>
        <w:rPr>
          <w:rFonts w:asciiTheme="minorHAnsi" w:hAnsiTheme="minorHAnsi" w:cs="Times New Roman"/>
          <w:i/>
          <w:sz w:val="24"/>
          <w:szCs w:val="24"/>
        </w:rPr>
      </w:pPr>
      <w:r w:rsidRPr="00470AB0">
        <w:rPr>
          <w:rFonts w:asciiTheme="minorHAnsi" w:hAnsiTheme="minorHAnsi" w:cs="Garamond"/>
          <w:color w:val="000000"/>
          <w:sz w:val="24"/>
          <w:szCs w:val="24"/>
        </w:rPr>
        <w:t>Constitution shall receive a liberal interpretation in favor of the citizen as is especially true in respect to those provisions that were designed to save guard citizen in both person and property [</w:t>
      </w:r>
      <w:r w:rsidRPr="00470AB0">
        <w:rPr>
          <w:rFonts w:asciiTheme="minorHAnsi" w:hAnsiTheme="minorHAnsi" w:cs="Garamond"/>
          <w:b/>
          <w:color w:val="000000"/>
          <w:sz w:val="24"/>
          <w:szCs w:val="24"/>
        </w:rPr>
        <w:t>Jurisprudence volume 16, Constitutional Law, section 97</w:t>
      </w:r>
      <w:r w:rsidRPr="00470AB0">
        <w:rPr>
          <w:rFonts w:asciiTheme="minorHAnsi" w:hAnsiTheme="minorHAnsi" w:cs="Garamond"/>
          <w:color w:val="000000"/>
          <w:sz w:val="24"/>
          <w:szCs w:val="24"/>
        </w:rPr>
        <w:t xml:space="preserve">]  </w:t>
      </w:r>
    </w:p>
    <w:p w:rsidR="00470AB0" w:rsidRPr="00470AB0" w:rsidRDefault="00F55D39" w:rsidP="00A24826">
      <w:pPr>
        <w:pStyle w:val="ListParagraph"/>
        <w:numPr>
          <w:ilvl w:val="0"/>
          <w:numId w:val="1"/>
        </w:numPr>
        <w:spacing w:after="200" w:line="360" w:lineRule="auto"/>
        <w:jc w:val="both"/>
        <w:rPr>
          <w:bCs/>
        </w:rPr>
      </w:pPr>
      <w:r w:rsidRPr="00470AB0">
        <w:rPr>
          <w:rFonts w:asciiTheme="minorHAnsi" w:hAnsiTheme="minorHAnsi" w:cs="Times New Roman"/>
          <w:sz w:val="24"/>
          <w:szCs w:val="24"/>
        </w:rPr>
        <w:t xml:space="preserve">The un-codified common law is the superior law of the </w:t>
      </w:r>
      <w:r w:rsidRPr="00470AB0">
        <w:rPr>
          <w:rFonts w:asciiTheme="minorHAnsi" w:hAnsiTheme="minorHAnsi" w:cs="Times New Roman"/>
          <w:i/>
          <w:sz w:val="24"/>
          <w:szCs w:val="24"/>
        </w:rPr>
        <w:t>people</w:t>
      </w:r>
      <w:r w:rsidRPr="00470AB0">
        <w:rPr>
          <w:rFonts w:asciiTheme="minorHAnsi" w:hAnsiTheme="minorHAnsi" w:cs="Times New Roman"/>
          <w:sz w:val="24"/>
          <w:szCs w:val="24"/>
        </w:rPr>
        <w:t xml:space="preserve"> and the codified civil law is the special or inferior law of the government and its agency. Because the United States </w:t>
      </w:r>
      <w:r w:rsidRPr="00470AB0">
        <w:rPr>
          <w:rFonts w:asciiTheme="minorHAnsi" w:hAnsiTheme="minorHAnsi" w:cs="Times New Roman"/>
          <w:sz w:val="24"/>
          <w:szCs w:val="24"/>
        </w:rPr>
        <w:lastRenderedPageBreak/>
        <w:t>Constitution guarantees to each state a republican form of government</w:t>
      </w:r>
      <w:r w:rsidRPr="00470AB0">
        <w:rPr>
          <w:rStyle w:val="FootnoteReference"/>
          <w:rFonts w:asciiTheme="minorHAnsi" w:hAnsiTheme="minorHAnsi" w:cs="Times New Roman"/>
          <w:b/>
        </w:rPr>
        <w:footnoteReference w:id="33"/>
      </w:r>
      <w:r w:rsidRPr="00470AB0">
        <w:rPr>
          <w:rFonts w:asciiTheme="minorHAnsi" w:hAnsiTheme="minorHAnsi" w:cs="Times New Roman"/>
          <w:sz w:val="24"/>
          <w:szCs w:val="24"/>
        </w:rPr>
        <w:t xml:space="preserve"> (not a democracy)</w:t>
      </w:r>
      <w:r w:rsidRPr="00470AB0">
        <w:rPr>
          <w:rStyle w:val="FootnoteReference"/>
          <w:rFonts w:asciiTheme="minorHAnsi" w:hAnsiTheme="minorHAnsi" w:cs="Times New Roman"/>
          <w:b/>
        </w:rPr>
        <w:footnoteReference w:id="34"/>
      </w:r>
      <w:r w:rsidRPr="00470AB0">
        <w:rPr>
          <w:rFonts w:asciiTheme="minorHAnsi" w:hAnsiTheme="minorHAnsi" w:cs="Times New Roman"/>
          <w:sz w:val="24"/>
          <w:szCs w:val="24"/>
        </w:rPr>
        <w:t xml:space="preserve">, </w:t>
      </w:r>
      <w:r w:rsidRPr="00470AB0">
        <w:rPr>
          <w:rFonts w:asciiTheme="minorHAnsi" w:hAnsiTheme="minorHAnsi" w:cs="Times New Roman"/>
          <w:b/>
          <w:sz w:val="24"/>
          <w:szCs w:val="24"/>
          <w:u w:val="single"/>
        </w:rPr>
        <w:t>Article IV, section 4, of the United States Constitution</w:t>
      </w:r>
      <w:r w:rsidRPr="00470AB0">
        <w:rPr>
          <w:rFonts w:asciiTheme="minorHAnsi" w:hAnsiTheme="minorHAnsi" w:cs="Times New Roman"/>
          <w:sz w:val="24"/>
          <w:szCs w:val="24"/>
        </w:rPr>
        <w:t>, the law of the people outranks the law of the government.</w:t>
      </w:r>
      <w:r w:rsidRPr="00470AB0">
        <w:rPr>
          <w:rStyle w:val="FootnoteReference"/>
          <w:rFonts w:asciiTheme="minorHAnsi" w:hAnsiTheme="minorHAnsi" w:cs="Times New Roman"/>
          <w:b/>
        </w:rPr>
        <w:footnoteReference w:id="35"/>
      </w:r>
      <w:r w:rsidRPr="00470AB0">
        <w:rPr>
          <w:rFonts w:asciiTheme="minorHAnsi" w:hAnsiTheme="minorHAnsi" w:cs="Times New Roman"/>
          <w:sz w:val="24"/>
          <w:szCs w:val="24"/>
        </w:rPr>
        <w:t xml:space="preserve">  Access to the common law is guaranteed by the U.S. Constitution.</w:t>
      </w:r>
      <w:r w:rsidRPr="00470AB0">
        <w:rPr>
          <w:rStyle w:val="FootnoteReference"/>
          <w:rFonts w:asciiTheme="minorHAnsi" w:hAnsiTheme="minorHAnsi" w:cs="Times New Roman"/>
          <w:b/>
        </w:rPr>
        <w:footnoteReference w:id="36"/>
      </w:r>
    </w:p>
    <w:p w:rsidR="00C5489A" w:rsidRPr="00C5489A" w:rsidRDefault="00C5489A" w:rsidP="005E2185">
      <w:pPr>
        <w:pStyle w:val="ListParagraph"/>
        <w:numPr>
          <w:ilvl w:val="0"/>
          <w:numId w:val="1"/>
        </w:numPr>
        <w:spacing w:after="240" w:line="360" w:lineRule="auto"/>
        <w:contextualSpacing/>
        <w:jc w:val="both"/>
        <w:rPr>
          <w:rFonts w:asciiTheme="minorHAnsi" w:hAnsiTheme="minorHAnsi" w:cstheme="minorHAnsi"/>
          <w:sz w:val="24"/>
          <w:szCs w:val="24"/>
        </w:rPr>
      </w:pPr>
      <w:r w:rsidRPr="00C5489A">
        <w:rPr>
          <w:rFonts w:asciiTheme="minorHAnsi" w:hAnsiTheme="minorHAnsi" w:cstheme="minorHAnsi"/>
          <w:b/>
          <w:sz w:val="24"/>
          <w:szCs w:val="24"/>
        </w:rPr>
        <w:t xml:space="preserve">RIGHT TO PRACTICE LAW - </w:t>
      </w:r>
      <w:r w:rsidRPr="00C5489A">
        <w:rPr>
          <w:rFonts w:asciiTheme="minorHAnsi" w:hAnsiTheme="minorHAnsi" w:cstheme="minorHAnsi"/>
          <w:sz w:val="24"/>
          <w:szCs w:val="24"/>
        </w:rPr>
        <w:t xml:space="preserve">The American Bar Association (ABA), founded August 21, 1878, is a voluntary association of lawyers, and was incorporated in 1909 in the state of Illinois. The state does not accredit the law schools or hold examinations and has no control or jurisdiction over the ABA or its members. The ABA accredits all the law schools, holds their private examinations, selects the students they will accept in their organization, and issues them so-called license for a fee; but does not issue state licenses to lawyers. </w:t>
      </w:r>
    </w:p>
    <w:p w:rsidR="00C5489A" w:rsidRPr="00C5489A" w:rsidRDefault="00C5489A" w:rsidP="00C5489A">
      <w:pPr>
        <w:spacing w:line="360" w:lineRule="auto"/>
        <w:ind w:left="720"/>
        <w:jc w:val="both"/>
        <w:rPr>
          <w:rFonts w:cstheme="minorHAnsi"/>
          <w:sz w:val="24"/>
          <w:szCs w:val="24"/>
        </w:rPr>
      </w:pPr>
      <w:r w:rsidRPr="00C5489A">
        <w:rPr>
          <w:rFonts w:cstheme="minorHAnsi"/>
          <w:sz w:val="24"/>
          <w:szCs w:val="24"/>
        </w:rPr>
        <w:t>The Bar is the only authority that can punish or disbar a Lawyer not the state. The ABA also selects the lawyers that they consider qualified for Judgeships and various other offices in the State. Under fiction of law only the Bar Association or their designated committees can remove any of these lawyers from public office. This is a tremendous amount of power for a private union to control and because of this unchecked power RICO run rampant throughout our government at every level, and We the People intend on extinguishing it.</w:t>
      </w:r>
    </w:p>
    <w:p w:rsidR="00C5489A" w:rsidRPr="00C5489A" w:rsidRDefault="00C5489A" w:rsidP="00C5489A">
      <w:pPr>
        <w:spacing w:line="360" w:lineRule="auto"/>
        <w:ind w:left="720"/>
        <w:jc w:val="both"/>
        <w:rPr>
          <w:rFonts w:cstheme="minorHAnsi"/>
          <w:sz w:val="24"/>
          <w:szCs w:val="24"/>
        </w:rPr>
      </w:pPr>
      <w:r w:rsidRPr="00C5489A">
        <w:rPr>
          <w:rFonts w:cstheme="minorHAnsi"/>
          <w:sz w:val="24"/>
          <w:szCs w:val="24"/>
        </w:rPr>
        <w:t>The United States Constitution does not give anyone the right to a lawyer or the right to counsel, or the right to any other "hearsay substitute". The 6th Amendment is very specific, that the accused only has the right to the “</w:t>
      </w:r>
      <w:r w:rsidRPr="00C5489A">
        <w:rPr>
          <w:rFonts w:cstheme="minorHAnsi"/>
          <w:sz w:val="24"/>
          <w:szCs w:val="24"/>
          <w:u w:val="single"/>
        </w:rPr>
        <w:t>assistance of counsel</w:t>
      </w:r>
      <w:r w:rsidRPr="00C5489A">
        <w:rPr>
          <w:rFonts w:cstheme="minorHAnsi"/>
          <w:sz w:val="24"/>
          <w:szCs w:val="24"/>
        </w:rPr>
        <w:t xml:space="preserve">” and this assistance of counsel can be anyone the accused chooses without limitations. </w:t>
      </w:r>
    </w:p>
    <w:p w:rsidR="00C5489A" w:rsidRPr="00C5489A" w:rsidRDefault="00C5489A" w:rsidP="00C5489A">
      <w:pPr>
        <w:ind w:left="1440" w:right="720"/>
        <w:jc w:val="both"/>
        <w:rPr>
          <w:rFonts w:cstheme="minorHAnsi"/>
          <w:b/>
          <w:sz w:val="20"/>
          <w:szCs w:val="20"/>
        </w:rPr>
      </w:pPr>
      <w:r w:rsidRPr="00C5489A">
        <w:rPr>
          <w:rFonts w:cstheme="minorHAnsi"/>
          <w:sz w:val="20"/>
          <w:szCs w:val="20"/>
        </w:rPr>
        <w:lastRenderedPageBreak/>
        <w:t>"</w:t>
      </w:r>
      <w:r w:rsidRPr="00C5489A">
        <w:rPr>
          <w:rFonts w:cstheme="minorHAnsi"/>
          <w:i/>
          <w:sz w:val="20"/>
          <w:szCs w:val="20"/>
        </w:rPr>
        <w:t>The term [liberty] ... denotes not merely freedom from bodily restraint but also the right of the individual to contract, to engage in any of the common occupations of life, to acquire useful knowledge, to marry, to establish a home and bring up children, to worship God according to the dictates of this own conscience... The established doctrine is that this liberty may not be interfered with, under the guise of protecting public interest, by legislative action</w:t>
      </w:r>
      <w:r w:rsidRPr="00C5489A">
        <w:rPr>
          <w:rStyle w:val="FootnoteReference"/>
          <w:rFonts w:cstheme="minorHAnsi"/>
          <w:i/>
          <w:sz w:val="20"/>
          <w:szCs w:val="20"/>
        </w:rPr>
        <w:footnoteReference w:id="37"/>
      </w:r>
      <w:r w:rsidRPr="00C5489A">
        <w:rPr>
          <w:rFonts w:cstheme="minorHAnsi"/>
          <w:sz w:val="20"/>
          <w:szCs w:val="20"/>
        </w:rPr>
        <w:t>." … "</w:t>
      </w:r>
      <w:r w:rsidRPr="00C5489A">
        <w:rPr>
          <w:rFonts w:cstheme="minorHAnsi"/>
          <w:i/>
          <w:sz w:val="20"/>
          <w:szCs w:val="20"/>
        </w:rPr>
        <w:t>The practice of law cannot be licensed by any State</w:t>
      </w:r>
      <w:r w:rsidRPr="00C5489A">
        <w:rPr>
          <w:rStyle w:val="FootnoteReference"/>
          <w:rFonts w:cstheme="minorHAnsi"/>
          <w:i/>
          <w:sz w:val="20"/>
          <w:szCs w:val="20"/>
        </w:rPr>
        <w:footnoteReference w:id="38"/>
      </w:r>
      <w:r w:rsidRPr="00C5489A">
        <w:rPr>
          <w:rFonts w:cstheme="minorHAnsi"/>
          <w:sz w:val="20"/>
          <w:szCs w:val="20"/>
        </w:rPr>
        <w:t>." …</w:t>
      </w:r>
      <w:r w:rsidRPr="00C5489A">
        <w:rPr>
          <w:rFonts w:cstheme="minorHAnsi"/>
          <w:b/>
          <w:sz w:val="20"/>
          <w:szCs w:val="20"/>
        </w:rPr>
        <w:t xml:space="preserve"> </w:t>
      </w:r>
      <w:r w:rsidRPr="00C5489A">
        <w:rPr>
          <w:rFonts w:cstheme="minorHAnsi"/>
          <w:sz w:val="20"/>
          <w:szCs w:val="20"/>
        </w:rPr>
        <w:t>“</w:t>
      </w:r>
      <w:proofErr w:type="gramStart"/>
      <w:r w:rsidRPr="00C5489A">
        <w:rPr>
          <w:rFonts w:cstheme="minorHAnsi"/>
          <w:i/>
          <w:sz w:val="20"/>
          <w:szCs w:val="20"/>
        </w:rPr>
        <w:t>a</w:t>
      </w:r>
      <w:proofErr w:type="gramEnd"/>
      <w:r w:rsidRPr="00C5489A">
        <w:rPr>
          <w:rFonts w:cstheme="minorHAnsi"/>
          <w:i/>
          <w:sz w:val="20"/>
          <w:szCs w:val="20"/>
        </w:rPr>
        <w:t xml:space="preserve"> State cannot exclude a person from the practice of law or from any other occupation in a manner or for reasons that contravene the Due Process Clause</w:t>
      </w:r>
      <w:r w:rsidRPr="00C5489A">
        <w:rPr>
          <w:rStyle w:val="FootnoteReference"/>
          <w:rFonts w:cstheme="minorHAnsi"/>
          <w:i/>
          <w:sz w:val="20"/>
          <w:szCs w:val="20"/>
        </w:rPr>
        <w:footnoteReference w:id="39"/>
      </w:r>
      <w:r w:rsidRPr="00C5489A">
        <w:rPr>
          <w:rFonts w:cstheme="minorHAnsi"/>
          <w:sz w:val="20"/>
          <w:szCs w:val="20"/>
        </w:rPr>
        <w:t>.”</w:t>
      </w:r>
      <w:r w:rsidRPr="00C5489A">
        <w:rPr>
          <w:rFonts w:cstheme="minorHAnsi"/>
          <w:b/>
          <w:sz w:val="20"/>
          <w:szCs w:val="20"/>
        </w:rPr>
        <w:t xml:space="preserve"> </w:t>
      </w:r>
      <w:r w:rsidRPr="00C5489A">
        <w:rPr>
          <w:rFonts w:cstheme="minorHAnsi"/>
          <w:sz w:val="20"/>
          <w:szCs w:val="20"/>
        </w:rPr>
        <w:t>… "</w:t>
      </w:r>
      <w:r w:rsidRPr="00C5489A">
        <w:rPr>
          <w:rFonts w:cstheme="minorHAnsi"/>
          <w:i/>
          <w:sz w:val="20"/>
          <w:szCs w:val="20"/>
        </w:rPr>
        <w:t>The practice of law is an occupation of common right</w:t>
      </w:r>
      <w:r w:rsidRPr="00C5489A">
        <w:rPr>
          <w:rStyle w:val="FootnoteReference"/>
          <w:rFonts w:cstheme="minorHAnsi"/>
          <w:i/>
          <w:sz w:val="20"/>
          <w:szCs w:val="20"/>
        </w:rPr>
        <w:footnoteReference w:id="40"/>
      </w:r>
      <w:r w:rsidRPr="00C5489A">
        <w:rPr>
          <w:rFonts w:cstheme="minorHAnsi"/>
          <w:sz w:val="20"/>
          <w:szCs w:val="20"/>
        </w:rPr>
        <w:t>." … Therefore "</w:t>
      </w:r>
      <w:r w:rsidRPr="00C5489A">
        <w:rPr>
          <w:rFonts w:cstheme="minorHAnsi"/>
          <w:i/>
          <w:sz w:val="20"/>
          <w:szCs w:val="20"/>
        </w:rPr>
        <w:t>there can be no sanction or penalty imposed upon one because of his exercise of Constitutional Rights</w:t>
      </w:r>
      <w:r w:rsidRPr="00C5489A">
        <w:rPr>
          <w:rStyle w:val="FootnoteReference"/>
          <w:rFonts w:cstheme="minorHAnsi"/>
          <w:i/>
          <w:sz w:val="20"/>
          <w:szCs w:val="20"/>
        </w:rPr>
        <w:footnoteReference w:id="41"/>
      </w:r>
      <w:r w:rsidRPr="00C5489A">
        <w:rPr>
          <w:rFonts w:cstheme="minorHAnsi"/>
          <w:sz w:val="20"/>
          <w:szCs w:val="20"/>
        </w:rPr>
        <w:t>."</w:t>
      </w:r>
      <w:r w:rsidRPr="00C5489A">
        <w:rPr>
          <w:rFonts w:cstheme="minorHAnsi"/>
          <w:b/>
          <w:sz w:val="20"/>
          <w:szCs w:val="20"/>
        </w:rPr>
        <w:t xml:space="preserve"> </w:t>
      </w:r>
    </w:p>
    <w:p w:rsidR="00D142D3" w:rsidRDefault="00C5489A" w:rsidP="00477281">
      <w:pPr>
        <w:spacing w:line="360" w:lineRule="auto"/>
        <w:ind w:left="720"/>
        <w:jc w:val="both"/>
        <w:rPr>
          <w:sz w:val="24"/>
          <w:szCs w:val="24"/>
        </w:rPr>
      </w:pPr>
      <w:r w:rsidRPr="00C5489A">
        <w:rPr>
          <w:rFonts w:cstheme="minorHAnsi"/>
          <w:sz w:val="24"/>
          <w:szCs w:val="24"/>
        </w:rPr>
        <w:t>“</w:t>
      </w:r>
      <w:r w:rsidRPr="00C5489A">
        <w:rPr>
          <w:rFonts w:cstheme="minorHAnsi"/>
          <w:i/>
          <w:sz w:val="24"/>
          <w:szCs w:val="24"/>
        </w:rPr>
        <w:t>Litigants can be assisted by unlicensed laymen during judicial proceedings</w:t>
      </w:r>
      <w:r w:rsidRPr="00C5489A">
        <w:rPr>
          <w:rStyle w:val="FootnoteReference"/>
          <w:rFonts w:cstheme="minorHAnsi"/>
          <w:i/>
        </w:rPr>
        <w:footnoteReference w:id="42"/>
      </w:r>
      <w:r w:rsidRPr="00C5489A">
        <w:rPr>
          <w:rFonts w:cstheme="minorHAnsi"/>
          <w:sz w:val="24"/>
          <w:szCs w:val="24"/>
        </w:rPr>
        <w:t>”…</w:t>
      </w:r>
      <w:r w:rsidRPr="00C5489A">
        <w:rPr>
          <w:rFonts w:cstheme="minorHAnsi"/>
          <w:b/>
          <w:sz w:val="24"/>
          <w:szCs w:val="24"/>
        </w:rPr>
        <w:t xml:space="preserve"> </w:t>
      </w:r>
      <w:r w:rsidRPr="00C5489A">
        <w:rPr>
          <w:rFonts w:cstheme="minorHAnsi"/>
          <w:sz w:val="24"/>
          <w:szCs w:val="24"/>
        </w:rPr>
        <w:t>“</w:t>
      </w:r>
      <w:r w:rsidRPr="00C5489A">
        <w:rPr>
          <w:rFonts w:cstheme="minorHAnsi"/>
          <w:i/>
          <w:sz w:val="24"/>
          <w:szCs w:val="24"/>
        </w:rPr>
        <w:t>Members of groups who are competent non-lawyers can assist other members of the group achieve the</w:t>
      </w:r>
      <w:r w:rsidRPr="00C5489A">
        <w:rPr>
          <w:i/>
          <w:sz w:val="24"/>
          <w:szCs w:val="24"/>
        </w:rPr>
        <w:t xml:space="preserve"> </w:t>
      </w:r>
      <w:r w:rsidR="00D142D3" w:rsidRPr="00C5489A">
        <w:rPr>
          <w:i/>
          <w:sz w:val="24"/>
          <w:szCs w:val="24"/>
        </w:rPr>
        <w:t>goals of the group in court without being charged with "unauthorized practice of law</w:t>
      </w:r>
      <w:r w:rsidR="00D142D3" w:rsidRPr="00C5489A">
        <w:rPr>
          <w:rStyle w:val="FootnoteReference"/>
          <w:i/>
        </w:rPr>
        <w:footnoteReference w:id="43"/>
      </w:r>
      <w:r w:rsidR="00D142D3" w:rsidRPr="00C5489A">
        <w:rPr>
          <w:sz w:val="24"/>
          <w:szCs w:val="24"/>
        </w:rPr>
        <w:t>." …</w:t>
      </w:r>
      <w:r w:rsidR="00D142D3" w:rsidRPr="00C5489A">
        <w:rPr>
          <w:b/>
          <w:sz w:val="24"/>
          <w:szCs w:val="24"/>
        </w:rPr>
        <w:t xml:space="preserve"> “</w:t>
      </w:r>
      <w:r w:rsidR="00D142D3" w:rsidRPr="00C5489A">
        <w:rPr>
          <w:i/>
          <w:sz w:val="24"/>
          <w:szCs w:val="24"/>
        </w:rPr>
        <w:t>A next friend is a person who represents someone who is unable to tend to his or her own interest</w:t>
      </w:r>
      <w:r w:rsidR="00D142D3" w:rsidRPr="00C5489A">
        <w:rPr>
          <w:rStyle w:val="FootnoteReference"/>
        </w:rPr>
        <w:footnoteReference w:id="44"/>
      </w:r>
      <w:r w:rsidR="00D142D3" w:rsidRPr="00C5489A">
        <w:rPr>
          <w:sz w:val="24"/>
          <w:szCs w:val="24"/>
        </w:rPr>
        <w:t xml:space="preserve">.” </w:t>
      </w:r>
    </w:p>
    <w:p w:rsidR="00870CFB" w:rsidRPr="00870CFB" w:rsidRDefault="00B8517D" w:rsidP="00A24826">
      <w:pPr>
        <w:spacing w:line="360" w:lineRule="auto"/>
        <w:jc w:val="center"/>
        <w:rPr>
          <w:b/>
          <w:sz w:val="24"/>
          <w:szCs w:val="24"/>
        </w:rPr>
      </w:pPr>
      <w:r>
        <w:rPr>
          <w:b/>
          <w:sz w:val="24"/>
          <w:szCs w:val="24"/>
        </w:rPr>
        <w:t xml:space="preserve">GENERAL </w:t>
      </w:r>
      <w:r w:rsidR="00870CFB" w:rsidRPr="00870CFB">
        <w:rPr>
          <w:b/>
          <w:sz w:val="24"/>
          <w:szCs w:val="24"/>
        </w:rPr>
        <w:t>ALLEGATIONS</w:t>
      </w:r>
      <w:r>
        <w:rPr>
          <w:b/>
          <w:sz w:val="24"/>
          <w:szCs w:val="24"/>
        </w:rPr>
        <w:t xml:space="preserve"> OF LAW</w:t>
      </w:r>
    </w:p>
    <w:p w:rsidR="00DE7017" w:rsidRDefault="005E2185" w:rsidP="00DE7017">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w:t>
      </w:r>
      <w:r w:rsidR="005E76C0">
        <w:rPr>
          <w:rFonts w:asciiTheme="minorHAnsi" w:hAnsiTheme="minorHAnsi" w:cstheme="minorHAnsi"/>
          <w:sz w:val="24"/>
          <w:szCs w:val="24"/>
        </w:rPr>
        <w:t xml:space="preserve"> </w:t>
      </w:r>
      <w:r w:rsidR="00A25499">
        <w:rPr>
          <w:rFonts w:asciiTheme="minorHAnsi" w:hAnsiTheme="minorHAnsi" w:cstheme="minorHAnsi"/>
          <w:sz w:val="24"/>
          <w:szCs w:val="24"/>
        </w:rPr>
        <w:t>-</w:t>
      </w:r>
      <w:r w:rsidR="005E76C0">
        <w:rPr>
          <w:rFonts w:asciiTheme="minorHAnsi" w:hAnsiTheme="minorHAnsi" w:cstheme="minorHAnsi"/>
          <w:sz w:val="24"/>
          <w:szCs w:val="24"/>
        </w:rPr>
        <w:t xml:space="preserve"> </w:t>
      </w:r>
      <w:r w:rsidR="00A25499">
        <w:rPr>
          <w:rFonts w:asciiTheme="minorHAnsi" w:hAnsiTheme="minorHAnsi" w:cstheme="minorHAnsi"/>
          <w:sz w:val="24"/>
          <w:szCs w:val="24"/>
        </w:rPr>
        <w:t>make your statement keep it simple seeking one word or phrase answer</w:t>
      </w:r>
      <w:r w:rsidR="00DE7017" w:rsidRPr="00DE7017">
        <w:rPr>
          <w:rFonts w:asciiTheme="minorHAnsi" w:hAnsiTheme="minorHAnsi" w:cstheme="minorHAnsi"/>
          <w:sz w:val="24"/>
          <w:szCs w:val="24"/>
        </w:rPr>
        <w:t>"</w:t>
      </w:r>
      <w:r w:rsidR="00D82BDD">
        <w:rPr>
          <w:rFonts w:asciiTheme="minorHAnsi" w:hAnsiTheme="minorHAnsi" w:cstheme="minorHAnsi"/>
          <w:sz w:val="24"/>
          <w:szCs w:val="24"/>
        </w:rPr>
        <w:t>.</w:t>
      </w:r>
    </w:p>
    <w:p w:rsidR="00D73BC8"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DE7017" w:rsidRDefault="00A25499" w:rsidP="005E76C0">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DE7017" w:rsidRDefault="00A25499" w:rsidP="00DE7017">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DE7017" w:rsidRDefault="00A25499" w:rsidP="00DE7017">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D73BC8"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D73BC8"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B4680D"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516C34"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516C34"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516C34"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516C34" w:rsidRDefault="00A25499" w:rsidP="00D73BC8">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Admit or deny - make your statement keep it simple seeking one word or phrase answer</w:t>
      </w:r>
      <w:r w:rsidRPr="00DE7017">
        <w:rPr>
          <w:rFonts w:asciiTheme="minorHAnsi" w:hAnsiTheme="minorHAnsi" w:cstheme="minorHAnsi"/>
          <w:sz w:val="24"/>
          <w:szCs w:val="24"/>
        </w:rPr>
        <w:t>"</w:t>
      </w:r>
      <w:r>
        <w:rPr>
          <w:rFonts w:asciiTheme="minorHAnsi" w:hAnsiTheme="minorHAnsi" w:cstheme="minorHAnsi"/>
          <w:sz w:val="24"/>
          <w:szCs w:val="24"/>
        </w:rPr>
        <w:t>.</w:t>
      </w:r>
    </w:p>
    <w:p w:rsidR="00A25499" w:rsidRDefault="00A25499" w:rsidP="00727C41">
      <w:pPr>
        <w:spacing w:line="360" w:lineRule="auto"/>
        <w:ind w:left="360"/>
        <w:jc w:val="center"/>
        <w:rPr>
          <w:b/>
          <w:sz w:val="24"/>
          <w:szCs w:val="24"/>
        </w:rPr>
      </w:pPr>
    </w:p>
    <w:p w:rsidR="005E76C0" w:rsidRPr="005E76C0" w:rsidRDefault="005E76C0" w:rsidP="00727C41">
      <w:pPr>
        <w:spacing w:line="360" w:lineRule="auto"/>
        <w:ind w:left="360"/>
        <w:jc w:val="center"/>
        <w:rPr>
          <w:b/>
          <w:sz w:val="24"/>
          <w:szCs w:val="24"/>
        </w:rPr>
      </w:pPr>
      <w:r w:rsidRPr="005E76C0">
        <w:rPr>
          <w:b/>
          <w:sz w:val="24"/>
          <w:szCs w:val="24"/>
        </w:rPr>
        <w:t>GENERAL ALLEGATIONS OF FACTS</w:t>
      </w:r>
    </w:p>
    <w:p w:rsidR="00516C34" w:rsidRDefault="003333B0" w:rsidP="00727C41">
      <w:pPr>
        <w:pStyle w:val="ListParagraph"/>
        <w:numPr>
          <w:ilvl w:val="0"/>
          <w:numId w:val="3"/>
        </w:numPr>
        <w:spacing w:after="240" w:line="360" w:lineRule="auto"/>
        <w:jc w:val="both"/>
        <w:rPr>
          <w:rFonts w:asciiTheme="minorHAnsi" w:hAnsiTheme="minorHAnsi" w:cstheme="minorHAnsi"/>
          <w:sz w:val="24"/>
          <w:szCs w:val="24"/>
        </w:rPr>
      </w:pPr>
      <w:r w:rsidRPr="00516C34">
        <w:rPr>
          <w:rFonts w:asciiTheme="minorHAnsi" w:hAnsiTheme="minorHAnsi" w:cstheme="minorHAnsi"/>
          <w:sz w:val="24"/>
          <w:szCs w:val="24"/>
        </w:rPr>
        <w:t xml:space="preserve">On </w:t>
      </w:r>
      <w:r w:rsidR="00A25499">
        <w:rPr>
          <w:rFonts w:asciiTheme="minorHAnsi" w:hAnsiTheme="minorHAnsi" w:cstheme="minorHAnsi"/>
          <w:sz w:val="24"/>
          <w:szCs w:val="24"/>
        </w:rPr>
        <w:t xml:space="preserve">or about </w:t>
      </w:r>
      <w:r w:rsidRPr="00516C34">
        <w:rPr>
          <w:rFonts w:asciiTheme="minorHAnsi" w:hAnsiTheme="minorHAnsi" w:cstheme="minorHAnsi"/>
          <w:sz w:val="24"/>
          <w:szCs w:val="24"/>
        </w:rPr>
        <w:t>April 26</w:t>
      </w:r>
      <w:r w:rsidRPr="00516C34">
        <w:rPr>
          <w:rFonts w:asciiTheme="minorHAnsi" w:hAnsiTheme="minorHAnsi" w:cstheme="minorHAnsi"/>
          <w:sz w:val="24"/>
          <w:szCs w:val="24"/>
          <w:vertAlign w:val="superscript"/>
        </w:rPr>
        <w:t>th</w:t>
      </w:r>
      <w:r w:rsidRPr="00516C34">
        <w:rPr>
          <w:rFonts w:asciiTheme="minorHAnsi" w:hAnsiTheme="minorHAnsi" w:cstheme="minorHAnsi"/>
          <w:sz w:val="24"/>
          <w:szCs w:val="24"/>
        </w:rPr>
        <w:t xml:space="preserve"> 2013 </w:t>
      </w:r>
      <w:r w:rsidR="00A25499">
        <w:rPr>
          <w:rFonts w:asciiTheme="minorHAnsi" w:hAnsiTheme="minorHAnsi" w:cstheme="minorHAnsi"/>
          <w:sz w:val="24"/>
          <w:szCs w:val="24"/>
        </w:rPr>
        <w:t>write details</w:t>
      </w:r>
      <w:r w:rsidR="00ED6630">
        <w:rPr>
          <w:rFonts w:asciiTheme="minorHAnsi" w:hAnsiTheme="minorHAnsi" w:cstheme="minorHAnsi"/>
          <w:sz w:val="24"/>
          <w:szCs w:val="24"/>
        </w:rPr>
        <w:t>;</w:t>
      </w:r>
      <w:r w:rsidR="004742F2" w:rsidRPr="00516C34">
        <w:rPr>
          <w:rFonts w:asciiTheme="minorHAnsi" w:hAnsiTheme="minorHAnsi" w:cstheme="minorHAnsi"/>
          <w:sz w:val="24"/>
          <w:szCs w:val="24"/>
        </w:rPr>
        <w:t xml:space="preserve"> </w:t>
      </w:r>
      <w:r w:rsidR="009D3F56" w:rsidRPr="00516C34">
        <w:rPr>
          <w:rFonts w:asciiTheme="minorHAnsi" w:hAnsiTheme="minorHAnsi" w:cstheme="minorHAnsi"/>
          <w:sz w:val="24"/>
          <w:szCs w:val="24"/>
        </w:rPr>
        <w:t>(see Exhibit 1)</w:t>
      </w:r>
      <w:r w:rsidR="00ED6630">
        <w:rPr>
          <w:rFonts w:asciiTheme="minorHAnsi" w:hAnsiTheme="minorHAnsi" w:cstheme="minorHAnsi"/>
          <w:sz w:val="24"/>
          <w:szCs w:val="24"/>
        </w:rPr>
        <w:t xml:space="preserve"> keep it simple looking for one word or phrase answers.</w:t>
      </w:r>
    </w:p>
    <w:p w:rsidR="00516C34" w:rsidRDefault="009D3F56" w:rsidP="00727C41">
      <w:pPr>
        <w:pStyle w:val="ListParagraph"/>
        <w:numPr>
          <w:ilvl w:val="0"/>
          <w:numId w:val="3"/>
        </w:numPr>
        <w:spacing w:after="240" w:line="360" w:lineRule="auto"/>
        <w:jc w:val="both"/>
        <w:rPr>
          <w:rFonts w:asciiTheme="minorHAnsi" w:hAnsiTheme="minorHAnsi" w:cstheme="minorHAnsi"/>
          <w:sz w:val="24"/>
          <w:szCs w:val="24"/>
        </w:rPr>
      </w:pPr>
      <w:r w:rsidRPr="00516C34">
        <w:rPr>
          <w:rFonts w:asciiTheme="minorHAnsi" w:hAnsiTheme="minorHAnsi" w:cstheme="minorHAnsi"/>
          <w:sz w:val="24"/>
          <w:szCs w:val="24"/>
        </w:rPr>
        <w:t>On</w:t>
      </w:r>
      <w:r w:rsidR="00A25499">
        <w:rPr>
          <w:rFonts w:asciiTheme="minorHAnsi" w:hAnsiTheme="minorHAnsi" w:cstheme="minorHAnsi"/>
          <w:sz w:val="24"/>
          <w:szCs w:val="24"/>
        </w:rPr>
        <w:t xml:space="preserve"> or about</w:t>
      </w:r>
      <w:r w:rsidRPr="00516C34">
        <w:rPr>
          <w:rFonts w:asciiTheme="minorHAnsi" w:hAnsiTheme="minorHAnsi" w:cstheme="minorHAnsi"/>
          <w:sz w:val="24"/>
          <w:szCs w:val="24"/>
        </w:rPr>
        <w:t xml:space="preserve"> August 7</w:t>
      </w:r>
      <w:r w:rsidRPr="00516C34">
        <w:rPr>
          <w:rFonts w:asciiTheme="minorHAnsi" w:hAnsiTheme="minorHAnsi" w:cstheme="minorHAnsi"/>
          <w:sz w:val="24"/>
          <w:szCs w:val="24"/>
          <w:vertAlign w:val="superscript"/>
        </w:rPr>
        <w:t>th</w:t>
      </w:r>
      <w:r w:rsidRPr="00516C34">
        <w:rPr>
          <w:rFonts w:asciiTheme="minorHAnsi" w:hAnsiTheme="minorHAnsi" w:cstheme="minorHAnsi"/>
          <w:sz w:val="24"/>
          <w:szCs w:val="24"/>
        </w:rPr>
        <w:t xml:space="preserve"> 3013 </w:t>
      </w:r>
      <w:r w:rsidR="00A25499">
        <w:rPr>
          <w:rFonts w:asciiTheme="minorHAnsi" w:hAnsiTheme="minorHAnsi" w:cstheme="minorHAnsi"/>
          <w:sz w:val="24"/>
          <w:szCs w:val="24"/>
        </w:rPr>
        <w:t>write details</w:t>
      </w:r>
      <w:r w:rsidR="00ED6630">
        <w:rPr>
          <w:rFonts w:asciiTheme="minorHAnsi" w:hAnsiTheme="minorHAnsi" w:cstheme="minorHAnsi"/>
          <w:sz w:val="24"/>
          <w:szCs w:val="24"/>
        </w:rPr>
        <w:t>;</w:t>
      </w:r>
      <w:r w:rsidR="00A25499" w:rsidRPr="00516C34">
        <w:rPr>
          <w:rFonts w:asciiTheme="minorHAnsi" w:hAnsiTheme="minorHAnsi" w:cstheme="minorHAnsi"/>
          <w:sz w:val="24"/>
          <w:szCs w:val="24"/>
        </w:rPr>
        <w:t xml:space="preserve"> </w:t>
      </w:r>
      <w:r w:rsidRPr="00516C34">
        <w:rPr>
          <w:rFonts w:asciiTheme="minorHAnsi" w:hAnsiTheme="minorHAnsi" w:cstheme="minorHAnsi"/>
          <w:sz w:val="24"/>
          <w:szCs w:val="24"/>
        </w:rPr>
        <w:t>(see Exhibit 2)</w:t>
      </w:r>
      <w:r w:rsidR="00ED6630">
        <w:rPr>
          <w:rFonts w:asciiTheme="minorHAnsi" w:hAnsiTheme="minorHAnsi" w:cstheme="minorHAnsi"/>
          <w:sz w:val="24"/>
          <w:szCs w:val="24"/>
        </w:rPr>
        <w:t xml:space="preserve"> keep it simple looking for one word or phrase answers.</w:t>
      </w:r>
    </w:p>
    <w:p w:rsidR="007324FD"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9D388B"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65479C" w:rsidRPr="00516C34"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r w:rsidRPr="00ED6630">
        <w:rPr>
          <w:rFonts w:asciiTheme="minorHAnsi" w:hAnsiTheme="minorHAnsi" w:cstheme="minorHAnsi"/>
          <w:sz w:val="24"/>
          <w:szCs w:val="24"/>
        </w:rPr>
        <w:t xml:space="preserve"> </w:t>
      </w:r>
    </w:p>
    <w:p w:rsidR="0035400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ED6630" w:rsidRPr="00516C34" w:rsidRDefault="00ED6630" w:rsidP="00727C41">
      <w:pPr>
        <w:pStyle w:val="ListParagraph"/>
        <w:numPr>
          <w:ilvl w:val="0"/>
          <w:numId w:val="3"/>
        </w:numPr>
        <w:spacing w:after="240" w:line="360" w:lineRule="auto"/>
        <w:jc w:val="both"/>
        <w:rPr>
          <w:rFonts w:asciiTheme="minorHAnsi" w:hAnsiTheme="minorHAnsi" w:cstheme="minorHAnsi"/>
          <w:sz w:val="24"/>
          <w:szCs w:val="24"/>
        </w:rPr>
      </w:pPr>
      <w:r>
        <w:rPr>
          <w:rFonts w:asciiTheme="minorHAnsi" w:hAnsiTheme="minorHAnsi" w:cstheme="minorHAnsi"/>
          <w:sz w:val="24"/>
          <w:szCs w:val="24"/>
        </w:rPr>
        <w:t>Write details keep it simple looking for one word or phrase answers.</w:t>
      </w:r>
    </w:p>
    <w:p w:rsidR="00AA75F0" w:rsidRPr="00727C41" w:rsidRDefault="00AA75F0" w:rsidP="00727C41">
      <w:pPr>
        <w:spacing w:line="360" w:lineRule="auto"/>
        <w:jc w:val="center"/>
        <w:rPr>
          <w:rFonts w:cstheme="minorHAnsi"/>
          <w:sz w:val="24"/>
          <w:szCs w:val="24"/>
        </w:rPr>
      </w:pPr>
      <w:r w:rsidRPr="00727C41">
        <w:rPr>
          <w:rFonts w:cstheme="minorHAnsi"/>
          <w:b/>
          <w:sz w:val="24"/>
          <w:szCs w:val="24"/>
        </w:rPr>
        <w:lastRenderedPageBreak/>
        <w:t>COUNT 1: CONSPIRACY AGAINST RIGHTS</w:t>
      </w:r>
      <w:r w:rsidRPr="00727C41">
        <w:rPr>
          <w:rStyle w:val="FootnoteReference"/>
          <w:rFonts w:cstheme="minorHAnsi"/>
        </w:rPr>
        <w:footnoteReference w:id="45"/>
      </w:r>
    </w:p>
    <w:p w:rsidR="00AA75F0" w:rsidRDefault="008F6C99" w:rsidP="006F4268">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Pr="00727C41">
        <w:rPr>
          <w:rFonts w:cstheme="minorHAnsi"/>
          <w:sz w:val="24"/>
          <w:szCs w:val="24"/>
        </w:rPr>
        <w:t>1</w:t>
      </w:r>
      <w:r w:rsidR="007639F5">
        <w:rPr>
          <w:rFonts w:cstheme="minorHAnsi"/>
          <w:sz w:val="24"/>
          <w:szCs w:val="24"/>
        </w:rPr>
        <w:t>8</w:t>
      </w:r>
      <w:r w:rsidR="006F4268">
        <w:rPr>
          <w:rFonts w:cstheme="minorHAnsi"/>
          <w:sz w:val="24"/>
          <w:szCs w:val="24"/>
        </w:rPr>
        <w:t xml:space="preserve">. </w:t>
      </w:r>
      <w:r w:rsidR="005755CC" w:rsidRPr="00727C41">
        <w:rPr>
          <w:rFonts w:cstheme="minorHAnsi"/>
          <w:sz w:val="24"/>
          <w:szCs w:val="24"/>
        </w:rPr>
        <w:t xml:space="preserve">Defendants conspired to injure, oppress, threaten, and intimidate plaintiff, one of the People of </w:t>
      </w:r>
      <w:r w:rsidR="00ED6630">
        <w:rPr>
          <w:rFonts w:cstheme="minorHAnsi"/>
          <w:sz w:val="24"/>
          <w:szCs w:val="24"/>
        </w:rPr>
        <w:t>Your</w:t>
      </w:r>
      <w:r w:rsidR="005755CC" w:rsidRPr="00727C41">
        <w:rPr>
          <w:rFonts w:cstheme="minorHAnsi"/>
          <w:sz w:val="24"/>
          <w:szCs w:val="24"/>
        </w:rPr>
        <w:t xml:space="preserve"> State in the free exercise </w:t>
      </w:r>
      <w:r w:rsidR="00720455" w:rsidRPr="00727C41">
        <w:rPr>
          <w:rFonts w:cstheme="minorHAnsi"/>
          <w:sz w:val="24"/>
          <w:szCs w:val="24"/>
        </w:rPr>
        <w:t>and</w:t>
      </w:r>
      <w:r w:rsidR="005755CC" w:rsidRPr="00727C41">
        <w:rPr>
          <w:rFonts w:cstheme="minorHAnsi"/>
          <w:sz w:val="24"/>
          <w:szCs w:val="24"/>
        </w:rPr>
        <w:t xml:space="preserve"> enjoyment of </w:t>
      </w:r>
      <w:r w:rsidR="009B345A" w:rsidRPr="00727C41">
        <w:rPr>
          <w:rFonts w:cstheme="minorHAnsi"/>
          <w:sz w:val="24"/>
          <w:szCs w:val="24"/>
        </w:rPr>
        <w:t>plaintiff’s</w:t>
      </w:r>
      <w:r w:rsidR="005755CC" w:rsidRPr="00727C41">
        <w:rPr>
          <w:rFonts w:cstheme="minorHAnsi"/>
          <w:sz w:val="24"/>
          <w:szCs w:val="24"/>
        </w:rPr>
        <w:t xml:space="preserve"> </w:t>
      </w:r>
      <w:r w:rsidR="00944D85" w:rsidRPr="00727C41">
        <w:rPr>
          <w:sz w:val="24"/>
          <w:szCs w:val="24"/>
        </w:rPr>
        <w:t>unalienable</w:t>
      </w:r>
      <w:r w:rsidR="00944D85" w:rsidRPr="00727C41">
        <w:rPr>
          <w:rFonts w:cstheme="minorHAnsi"/>
          <w:sz w:val="24"/>
          <w:szCs w:val="24"/>
        </w:rPr>
        <w:t xml:space="preserve"> right</w:t>
      </w:r>
      <w:r w:rsidR="005755CC" w:rsidRPr="00727C41">
        <w:rPr>
          <w:rFonts w:cstheme="minorHAnsi"/>
          <w:sz w:val="24"/>
          <w:szCs w:val="24"/>
        </w:rPr>
        <w:t xml:space="preserve"> </w:t>
      </w:r>
      <w:r w:rsidR="009B345A" w:rsidRPr="00727C41">
        <w:rPr>
          <w:rFonts w:cstheme="minorHAnsi"/>
          <w:sz w:val="24"/>
          <w:szCs w:val="24"/>
        </w:rPr>
        <w:t>to be left alone</w:t>
      </w:r>
      <w:r w:rsidR="00944D85" w:rsidRPr="00727C41">
        <w:rPr>
          <w:rFonts w:cstheme="minorHAnsi"/>
          <w:sz w:val="24"/>
          <w:szCs w:val="24"/>
        </w:rPr>
        <w:t xml:space="preserve"> and </w:t>
      </w:r>
      <w:r w:rsidR="006F4268">
        <w:rPr>
          <w:rFonts w:cstheme="minorHAnsi"/>
          <w:sz w:val="24"/>
          <w:szCs w:val="24"/>
        </w:rPr>
        <w:t xml:space="preserve">right to </w:t>
      </w:r>
      <w:r w:rsidR="00944D85" w:rsidRPr="00727C41">
        <w:rPr>
          <w:rFonts w:cstheme="minorHAnsi"/>
          <w:sz w:val="24"/>
          <w:szCs w:val="24"/>
        </w:rPr>
        <w:t>due process</w:t>
      </w:r>
      <w:r w:rsidR="009B345A" w:rsidRPr="00727C41">
        <w:rPr>
          <w:rFonts w:cstheme="minorHAnsi"/>
          <w:sz w:val="24"/>
          <w:szCs w:val="24"/>
        </w:rPr>
        <w:t>.</w:t>
      </w:r>
    </w:p>
    <w:p w:rsidR="00AA75F0" w:rsidRPr="00727C41" w:rsidRDefault="00AA75F0" w:rsidP="00727C41">
      <w:pPr>
        <w:autoSpaceDE w:val="0"/>
        <w:autoSpaceDN w:val="0"/>
        <w:adjustRightInd w:val="0"/>
        <w:spacing w:line="360" w:lineRule="auto"/>
        <w:jc w:val="center"/>
        <w:rPr>
          <w:rFonts w:cstheme="minorHAnsi"/>
          <w:sz w:val="24"/>
          <w:szCs w:val="24"/>
        </w:rPr>
      </w:pPr>
      <w:r w:rsidRPr="00727C41">
        <w:rPr>
          <w:rFonts w:cstheme="minorHAnsi"/>
          <w:b/>
          <w:sz w:val="24"/>
          <w:szCs w:val="24"/>
        </w:rPr>
        <w:t>COUNT 2: DEPRIVATION OF RIGHTS UNDER COLOR OF LAW:</w:t>
      </w:r>
    </w:p>
    <w:p w:rsidR="00720455" w:rsidRDefault="008F6C99" w:rsidP="006F4268">
      <w:pPr>
        <w:spacing w:line="360" w:lineRule="auto"/>
        <w:jc w:val="both"/>
        <w:rPr>
          <w:rFonts w:cstheme="minorHAnsi"/>
          <w:sz w:val="24"/>
          <w:szCs w:val="24"/>
        </w:rPr>
      </w:pPr>
      <w:r w:rsidRPr="006F4268">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6F4268" w:rsidRPr="006F4268">
        <w:rPr>
          <w:rFonts w:cstheme="minorHAnsi"/>
          <w:sz w:val="24"/>
          <w:szCs w:val="24"/>
        </w:rPr>
        <w:t xml:space="preserve">. </w:t>
      </w:r>
      <w:r w:rsidR="006F4268">
        <w:rPr>
          <w:sz w:val="24"/>
          <w:szCs w:val="24"/>
        </w:rPr>
        <w:t xml:space="preserve">Defendants </w:t>
      </w:r>
      <w:r w:rsidR="006F4268" w:rsidRPr="006F4268">
        <w:rPr>
          <w:sz w:val="24"/>
          <w:szCs w:val="24"/>
        </w:rPr>
        <w:t>under color of law willfully depriv</w:t>
      </w:r>
      <w:r w:rsidR="006F4268">
        <w:rPr>
          <w:sz w:val="24"/>
          <w:szCs w:val="24"/>
        </w:rPr>
        <w:t xml:space="preserve">ed plaintiff </w:t>
      </w:r>
      <w:r w:rsidR="006F4268" w:rsidRPr="006F4268">
        <w:rPr>
          <w:sz w:val="24"/>
          <w:szCs w:val="24"/>
        </w:rPr>
        <w:t xml:space="preserve">of </w:t>
      </w:r>
      <w:r w:rsidR="006F4268">
        <w:rPr>
          <w:sz w:val="24"/>
          <w:szCs w:val="24"/>
        </w:rPr>
        <w:t xml:space="preserve">their </w:t>
      </w:r>
      <w:r w:rsidR="00720455" w:rsidRPr="00727C41">
        <w:rPr>
          <w:rFonts w:cstheme="minorHAnsi"/>
          <w:sz w:val="24"/>
          <w:szCs w:val="24"/>
        </w:rPr>
        <w:t xml:space="preserve">free exercise and enjoyment of plaintiff’s </w:t>
      </w:r>
      <w:r w:rsidR="00720455" w:rsidRPr="00727C41">
        <w:rPr>
          <w:sz w:val="24"/>
          <w:szCs w:val="24"/>
        </w:rPr>
        <w:t>unalienable</w:t>
      </w:r>
      <w:r w:rsidR="00720455" w:rsidRPr="00727C41">
        <w:rPr>
          <w:rFonts w:cstheme="minorHAnsi"/>
          <w:sz w:val="24"/>
          <w:szCs w:val="24"/>
        </w:rPr>
        <w:t xml:space="preserve"> right to be left alone and due process.</w:t>
      </w:r>
    </w:p>
    <w:p w:rsidR="00AA75F0" w:rsidRPr="00727C41" w:rsidRDefault="00AA75F0" w:rsidP="00727C41">
      <w:pPr>
        <w:autoSpaceDE w:val="0"/>
        <w:autoSpaceDN w:val="0"/>
        <w:adjustRightInd w:val="0"/>
        <w:spacing w:line="360" w:lineRule="auto"/>
        <w:jc w:val="center"/>
        <w:rPr>
          <w:rFonts w:cstheme="minorHAnsi"/>
          <w:sz w:val="24"/>
          <w:szCs w:val="24"/>
        </w:rPr>
      </w:pPr>
      <w:r w:rsidRPr="00727C41">
        <w:rPr>
          <w:rFonts w:cstheme="minorHAnsi"/>
          <w:b/>
          <w:sz w:val="24"/>
          <w:szCs w:val="24"/>
        </w:rPr>
        <w:t>COUNT 3: CONSPIRACY TO INTERFERE WITH CIVIL RIGHTS:</w:t>
      </w:r>
    </w:p>
    <w:p w:rsidR="00AA75F0" w:rsidRDefault="008F6C99" w:rsidP="00CD1896">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CD1896">
        <w:rPr>
          <w:rFonts w:cstheme="minorHAnsi"/>
          <w:sz w:val="24"/>
          <w:szCs w:val="24"/>
        </w:rPr>
        <w:t xml:space="preserve">. </w:t>
      </w:r>
      <w:r w:rsidR="00944D85" w:rsidRPr="00727C41">
        <w:rPr>
          <w:sz w:val="24"/>
          <w:szCs w:val="24"/>
        </w:rPr>
        <w:t xml:space="preserve">Defendants conspired for the purpose of depriving plaintiff’s </w:t>
      </w:r>
      <w:r w:rsidR="00720455" w:rsidRPr="00727C41">
        <w:rPr>
          <w:rFonts w:cstheme="minorHAnsi"/>
          <w:sz w:val="24"/>
          <w:szCs w:val="24"/>
        </w:rPr>
        <w:t xml:space="preserve">free exercise and enjoyment of plaintiff’s </w:t>
      </w:r>
      <w:r w:rsidR="00720455" w:rsidRPr="00727C41">
        <w:rPr>
          <w:sz w:val="24"/>
          <w:szCs w:val="24"/>
        </w:rPr>
        <w:t>unalienable</w:t>
      </w:r>
      <w:r w:rsidR="00720455" w:rsidRPr="00727C41">
        <w:rPr>
          <w:rFonts w:cstheme="minorHAnsi"/>
          <w:sz w:val="24"/>
          <w:szCs w:val="24"/>
        </w:rPr>
        <w:t xml:space="preserve"> right to be left alone and due process.</w:t>
      </w:r>
    </w:p>
    <w:p w:rsidR="00AA75F0" w:rsidRPr="00727C41" w:rsidRDefault="00AA75F0" w:rsidP="00727C41">
      <w:pPr>
        <w:autoSpaceDE w:val="0"/>
        <w:autoSpaceDN w:val="0"/>
        <w:adjustRightInd w:val="0"/>
        <w:spacing w:line="360" w:lineRule="auto"/>
        <w:jc w:val="center"/>
        <w:rPr>
          <w:rFonts w:cstheme="minorHAnsi"/>
          <w:sz w:val="24"/>
          <w:szCs w:val="24"/>
        </w:rPr>
      </w:pPr>
      <w:r w:rsidRPr="00727C41">
        <w:rPr>
          <w:rFonts w:cstheme="minorHAnsi"/>
          <w:b/>
          <w:sz w:val="24"/>
          <w:szCs w:val="24"/>
        </w:rPr>
        <w:t>COUNT 4: CIVIL ACTION FOR DEPRIVATION OF RIGHTS</w:t>
      </w:r>
    </w:p>
    <w:p w:rsidR="00727C41" w:rsidRPr="00727C41" w:rsidRDefault="00CD1896" w:rsidP="004A1E6A">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Pr>
          <w:rFonts w:cstheme="minorHAnsi"/>
          <w:sz w:val="24"/>
          <w:szCs w:val="24"/>
        </w:rPr>
        <w:t xml:space="preserve">. </w:t>
      </w:r>
      <w:r w:rsidRPr="00727C41">
        <w:rPr>
          <w:sz w:val="24"/>
          <w:szCs w:val="24"/>
        </w:rPr>
        <w:t xml:space="preserve">Defendants conspired for the purpose of depriving plaintiff’s </w:t>
      </w:r>
      <w:r w:rsidRPr="00727C41">
        <w:rPr>
          <w:rFonts w:cstheme="minorHAnsi"/>
          <w:sz w:val="24"/>
          <w:szCs w:val="24"/>
        </w:rPr>
        <w:t xml:space="preserve">free exercise and enjoyment of plaintiff’s </w:t>
      </w:r>
      <w:r w:rsidRPr="00727C41">
        <w:rPr>
          <w:sz w:val="24"/>
          <w:szCs w:val="24"/>
        </w:rPr>
        <w:t>unalienable</w:t>
      </w:r>
      <w:r w:rsidRPr="00727C41">
        <w:rPr>
          <w:rFonts w:cstheme="minorHAnsi"/>
          <w:sz w:val="24"/>
          <w:szCs w:val="24"/>
        </w:rPr>
        <w:t xml:space="preserve"> right to be left alone and due process.</w:t>
      </w:r>
    </w:p>
    <w:p w:rsidR="00AA75F0" w:rsidRPr="00727C41" w:rsidRDefault="00AA75F0" w:rsidP="00727C41">
      <w:pPr>
        <w:autoSpaceDE w:val="0"/>
        <w:autoSpaceDN w:val="0"/>
        <w:adjustRightInd w:val="0"/>
        <w:spacing w:line="360" w:lineRule="auto"/>
        <w:jc w:val="center"/>
        <w:rPr>
          <w:rFonts w:cstheme="minorHAnsi"/>
          <w:sz w:val="24"/>
          <w:szCs w:val="24"/>
        </w:rPr>
      </w:pPr>
      <w:r w:rsidRPr="00727C41">
        <w:rPr>
          <w:rFonts w:cstheme="minorHAnsi"/>
          <w:b/>
          <w:sz w:val="24"/>
          <w:szCs w:val="24"/>
        </w:rPr>
        <w:t>COUNT 5: RICO RACKETEERING, EXTORTION AND MAIL FRAUD</w:t>
      </w:r>
    </w:p>
    <w:p w:rsidR="00AA75F0" w:rsidRDefault="008F6C99" w:rsidP="004A1E6A">
      <w:pPr>
        <w:spacing w:line="360" w:lineRule="auto"/>
        <w:jc w:val="both"/>
        <w:rPr>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CD1896">
        <w:rPr>
          <w:rFonts w:cstheme="minorHAnsi"/>
          <w:sz w:val="24"/>
          <w:szCs w:val="24"/>
        </w:rPr>
        <w:t xml:space="preserve">. </w:t>
      </w:r>
      <w:proofErr w:type="gramStart"/>
      <w:r w:rsidR="00CD1896">
        <w:rPr>
          <w:rFonts w:cstheme="minorHAnsi"/>
          <w:sz w:val="24"/>
          <w:szCs w:val="24"/>
        </w:rPr>
        <w:t xml:space="preserve">Defendants via postal service </w:t>
      </w:r>
      <w:r w:rsidR="00FF2385">
        <w:rPr>
          <w:rFonts w:cstheme="minorHAnsi"/>
          <w:sz w:val="24"/>
          <w:szCs w:val="24"/>
        </w:rPr>
        <w:t xml:space="preserve">to </w:t>
      </w:r>
      <w:r w:rsidR="00CD1896">
        <w:rPr>
          <w:rFonts w:cstheme="minorHAnsi"/>
          <w:sz w:val="24"/>
          <w:szCs w:val="24"/>
        </w:rPr>
        <w:t xml:space="preserve">harassed plaintiff by letters and forms </w:t>
      </w:r>
      <w:r w:rsidR="00CD1896">
        <w:rPr>
          <w:sz w:val="24"/>
          <w:szCs w:val="24"/>
        </w:rPr>
        <w:t xml:space="preserve">to </w:t>
      </w:r>
      <w:r w:rsidR="00727C41" w:rsidRPr="00727C41">
        <w:rPr>
          <w:sz w:val="24"/>
          <w:szCs w:val="24"/>
        </w:rPr>
        <w:t>extort</w:t>
      </w:r>
      <w:r w:rsidR="00CD1896">
        <w:rPr>
          <w:sz w:val="24"/>
          <w:szCs w:val="24"/>
        </w:rPr>
        <w:t xml:space="preserve"> money.</w:t>
      </w:r>
      <w:proofErr w:type="gramEnd"/>
    </w:p>
    <w:p w:rsidR="00345BB7" w:rsidRDefault="00345BB7" w:rsidP="004A1E6A">
      <w:pPr>
        <w:spacing w:line="360" w:lineRule="auto"/>
        <w:jc w:val="both"/>
        <w:rPr>
          <w:sz w:val="24"/>
          <w:szCs w:val="24"/>
        </w:rPr>
      </w:pPr>
    </w:p>
    <w:p w:rsidR="00345BB7" w:rsidRDefault="00345BB7" w:rsidP="004A1E6A">
      <w:pPr>
        <w:spacing w:line="360" w:lineRule="auto"/>
        <w:jc w:val="both"/>
        <w:rPr>
          <w:sz w:val="24"/>
          <w:szCs w:val="24"/>
        </w:rPr>
      </w:pPr>
    </w:p>
    <w:p w:rsidR="00345BB7" w:rsidRDefault="00345BB7" w:rsidP="004A1E6A">
      <w:pPr>
        <w:spacing w:line="360" w:lineRule="auto"/>
        <w:jc w:val="both"/>
        <w:rPr>
          <w:sz w:val="24"/>
          <w:szCs w:val="24"/>
        </w:rPr>
      </w:pPr>
    </w:p>
    <w:p w:rsidR="00345BB7" w:rsidRDefault="00345BB7" w:rsidP="004A1E6A">
      <w:pPr>
        <w:spacing w:line="360" w:lineRule="auto"/>
        <w:jc w:val="both"/>
        <w:rPr>
          <w:sz w:val="24"/>
          <w:szCs w:val="24"/>
        </w:rPr>
      </w:pPr>
    </w:p>
    <w:p w:rsidR="00AA75F0" w:rsidRPr="00727C41" w:rsidRDefault="00AA75F0" w:rsidP="00727C41">
      <w:pPr>
        <w:autoSpaceDE w:val="0"/>
        <w:autoSpaceDN w:val="0"/>
        <w:adjustRightInd w:val="0"/>
        <w:spacing w:line="360" w:lineRule="auto"/>
        <w:jc w:val="center"/>
        <w:rPr>
          <w:rFonts w:cstheme="minorHAnsi"/>
          <w:color w:val="000000"/>
          <w:sz w:val="24"/>
          <w:szCs w:val="24"/>
        </w:rPr>
      </w:pPr>
      <w:r w:rsidRPr="00727C41">
        <w:rPr>
          <w:rFonts w:cstheme="minorHAnsi"/>
          <w:b/>
          <w:sz w:val="24"/>
          <w:szCs w:val="24"/>
        </w:rPr>
        <w:lastRenderedPageBreak/>
        <w:t xml:space="preserve">COUNT </w:t>
      </w:r>
      <w:r w:rsidR="00F3208F">
        <w:rPr>
          <w:rFonts w:cstheme="minorHAnsi"/>
          <w:b/>
          <w:sz w:val="24"/>
          <w:szCs w:val="24"/>
        </w:rPr>
        <w:t>6</w:t>
      </w:r>
      <w:r w:rsidRPr="00727C41">
        <w:rPr>
          <w:rFonts w:cstheme="minorHAnsi"/>
          <w:b/>
          <w:sz w:val="24"/>
          <w:szCs w:val="24"/>
        </w:rPr>
        <w:t xml:space="preserve">: </w:t>
      </w:r>
      <w:r w:rsidRPr="00727C41">
        <w:rPr>
          <w:rFonts w:cstheme="minorHAnsi"/>
          <w:b/>
          <w:color w:val="000000"/>
          <w:sz w:val="24"/>
          <w:szCs w:val="24"/>
        </w:rPr>
        <w:t>TRESPASS ON THE CASE</w:t>
      </w:r>
      <w:r w:rsidRPr="00727C41">
        <w:rPr>
          <w:rStyle w:val="FootnoteReference"/>
          <w:rFonts w:cstheme="minorHAnsi"/>
          <w:color w:val="000000"/>
        </w:rPr>
        <w:footnoteReference w:id="46"/>
      </w:r>
    </w:p>
    <w:p w:rsidR="00720455" w:rsidRPr="00CD1896" w:rsidRDefault="008F6C99" w:rsidP="00CD1896">
      <w:pPr>
        <w:spacing w:line="360" w:lineRule="auto"/>
        <w:jc w:val="both"/>
        <w:rPr>
          <w:rFonts w:cstheme="minorHAnsi"/>
          <w:sz w:val="24"/>
          <w:szCs w:val="24"/>
        </w:rPr>
      </w:pPr>
      <w:r w:rsidRPr="00CD1896">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CD1896">
        <w:rPr>
          <w:rFonts w:cstheme="minorHAnsi"/>
          <w:sz w:val="24"/>
          <w:szCs w:val="24"/>
        </w:rPr>
        <w:t xml:space="preserve">. </w:t>
      </w:r>
      <w:r w:rsidR="00CD1896">
        <w:rPr>
          <w:sz w:val="24"/>
          <w:szCs w:val="24"/>
        </w:rPr>
        <w:t>Plaintiff was i</w:t>
      </w:r>
      <w:r w:rsidR="00CD1896" w:rsidRPr="00CD1896">
        <w:rPr>
          <w:sz w:val="24"/>
          <w:szCs w:val="24"/>
        </w:rPr>
        <w:t>njur</w:t>
      </w:r>
      <w:r w:rsidR="00CD1896">
        <w:rPr>
          <w:sz w:val="24"/>
          <w:szCs w:val="24"/>
        </w:rPr>
        <w:t xml:space="preserve">ed by </w:t>
      </w:r>
      <w:proofErr w:type="gramStart"/>
      <w:r w:rsidR="00CD1896">
        <w:rPr>
          <w:sz w:val="24"/>
          <w:szCs w:val="24"/>
        </w:rPr>
        <w:t>defendants</w:t>
      </w:r>
      <w:proofErr w:type="gramEnd"/>
      <w:r w:rsidR="00CD1896">
        <w:rPr>
          <w:sz w:val="24"/>
          <w:szCs w:val="24"/>
        </w:rPr>
        <w:t xml:space="preserve"> acts of extortion and threat of enforcement without due process, thereby violating plaintiffs </w:t>
      </w:r>
      <w:r w:rsidR="00720455" w:rsidRPr="00CD1896">
        <w:rPr>
          <w:rFonts w:cstheme="minorHAnsi"/>
          <w:sz w:val="24"/>
          <w:szCs w:val="24"/>
        </w:rPr>
        <w:t xml:space="preserve">free exercise and enjoyment of </w:t>
      </w:r>
      <w:r w:rsidR="00720455" w:rsidRPr="00CD1896">
        <w:rPr>
          <w:sz w:val="24"/>
          <w:szCs w:val="24"/>
        </w:rPr>
        <w:t>unalienable</w:t>
      </w:r>
      <w:r w:rsidR="00720455" w:rsidRPr="00CD1896">
        <w:rPr>
          <w:rFonts w:cstheme="minorHAnsi"/>
          <w:sz w:val="24"/>
          <w:szCs w:val="24"/>
        </w:rPr>
        <w:t xml:space="preserve"> right to be left alone and due process.</w:t>
      </w:r>
    </w:p>
    <w:p w:rsidR="00F3208F" w:rsidRDefault="00AA75F0" w:rsidP="00F3208F">
      <w:pPr>
        <w:autoSpaceDE w:val="0"/>
        <w:autoSpaceDN w:val="0"/>
        <w:adjustRightInd w:val="0"/>
        <w:spacing w:line="360" w:lineRule="auto"/>
        <w:jc w:val="center"/>
        <w:rPr>
          <w:rFonts w:cstheme="minorHAnsi"/>
          <w:b/>
          <w:sz w:val="24"/>
          <w:szCs w:val="24"/>
        </w:rPr>
      </w:pPr>
      <w:r w:rsidRPr="00727C41">
        <w:rPr>
          <w:rFonts w:cstheme="minorHAnsi"/>
          <w:b/>
          <w:sz w:val="24"/>
          <w:szCs w:val="24"/>
        </w:rPr>
        <w:t xml:space="preserve">COUNT </w:t>
      </w:r>
      <w:r w:rsidR="00F3208F">
        <w:rPr>
          <w:rFonts w:cstheme="minorHAnsi"/>
          <w:b/>
          <w:sz w:val="24"/>
          <w:szCs w:val="24"/>
        </w:rPr>
        <w:t>7</w:t>
      </w:r>
      <w:r w:rsidRPr="00727C41">
        <w:rPr>
          <w:rFonts w:cstheme="minorHAnsi"/>
          <w:b/>
          <w:sz w:val="24"/>
          <w:szCs w:val="24"/>
        </w:rPr>
        <w:t xml:space="preserve">: </w:t>
      </w:r>
      <w:r w:rsidRPr="00727C41">
        <w:rPr>
          <w:rFonts w:cstheme="minorHAnsi"/>
          <w:b/>
          <w:color w:val="000000"/>
          <w:sz w:val="24"/>
          <w:szCs w:val="24"/>
        </w:rPr>
        <w:t>A</w:t>
      </w:r>
      <w:r w:rsidRPr="00727C41">
        <w:rPr>
          <w:rFonts w:cstheme="minorHAnsi"/>
          <w:b/>
          <w:sz w:val="24"/>
          <w:szCs w:val="24"/>
        </w:rPr>
        <w:t>CTS OF VINDICTIVENESS</w:t>
      </w:r>
    </w:p>
    <w:p w:rsidR="008F6C99" w:rsidRPr="00727C41" w:rsidRDefault="008F6C99" w:rsidP="007313EC">
      <w:pPr>
        <w:autoSpaceDE w:val="0"/>
        <w:autoSpaceDN w:val="0"/>
        <w:adjustRightInd w:val="0"/>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F3208F">
        <w:rPr>
          <w:rFonts w:cstheme="minorHAnsi"/>
          <w:sz w:val="24"/>
          <w:szCs w:val="24"/>
        </w:rPr>
        <w:t xml:space="preserve">. Plaintiff was targeted </w:t>
      </w:r>
      <w:r w:rsidR="00F3208F" w:rsidRPr="00F3208F">
        <w:rPr>
          <w:rFonts w:cstheme="minorHAnsi"/>
          <w:sz w:val="24"/>
          <w:szCs w:val="24"/>
        </w:rPr>
        <w:t xml:space="preserve">because </w:t>
      </w:r>
      <w:r w:rsidR="00F3208F">
        <w:rPr>
          <w:rFonts w:cstheme="minorHAnsi"/>
          <w:sz w:val="24"/>
          <w:szCs w:val="24"/>
        </w:rPr>
        <w:t>plaintiff is</w:t>
      </w:r>
      <w:r w:rsidR="00F3208F" w:rsidRPr="00F3208F">
        <w:rPr>
          <w:rFonts w:cstheme="minorHAnsi"/>
          <w:sz w:val="24"/>
          <w:szCs w:val="24"/>
        </w:rPr>
        <w:t xml:space="preserve"> a liberty group leader.</w:t>
      </w:r>
    </w:p>
    <w:p w:rsidR="003D2CAB" w:rsidRPr="00727C41" w:rsidRDefault="00C60D99" w:rsidP="00C60D99">
      <w:pPr>
        <w:spacing w:line="360" w:lineRule="auto"/>
        <w:jc w:val="center"/>
        <w:rPr>
          <w:rFonts w:cstheme="minorHAnsi"/>
          <w:sz w:val="24"/>
          <w:szCs w:val="24"/>
        </w:rPr>
      </w:pPr>
      <w:r w:rsidRPr="00727C41">
        <w:rPr>
          <w:rFonts w:cstheme="minorHAnsi"/>
          <w:b/>
          <w:sz w:val="24"/>
          <w:szCs w:val="24"/>
        </w:rPr>
        <w:t xml:space="preserve">COUNT </w:t>
      </w:r>
      <w:r w:rsidR="00F3208F">
        <w:rPr>
          <w:rFonts w:cstheme="minorHAnsi"/>
          <w:b/>
          <w:sz w:val="24"/>
          <w:szCs w:val="24"/>
        </w:rPr>
        <w:t>8</w:t>
      </w:r>
      <w:r w:rsidRPr="00727C41">
        <w:rPr>
          <w:rFonts w:cstheme="minorHAnsi"/>
          <w:b/>
          <w:sz w:val="24"/>
          <w:szCs w:val="24"/>
        </w:rPr>
        <w:t xml:space="preserve">: </w:t>
      </w:r>
      <w:r>
        <w:rPr>
          <w:rFonts w:cstheme="minorHAnsi"/>
          <w:b/>
          <w:color w:val="000000"/>
          <w:sz w:val="24"/>
          <w:szCs w:val="24"/>
        </w:rPr>
        <w:t>FRAUD</w:t>
      </w:r>
    </w:p>
    <w:p w:rsidR="003D2CAB" w:rsidRPr="00727C41" w:rsidRDefault="00C60D99" w:rsidP="006F4268">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350C35">
        <w:rPr>
          <w:rFonts w:cstheme="minorHAnsi"/>
          <w:sz w:val="24"/>
          <w:szCs w:val="24"/>
        </w:rPr>
        <w:t xml:space="preserve">. </w:t>
      </w:r>
      <w:r w:rsidR="003D2CAB" w:rsidRPr="00727C41">
        <w:rPr>
          <w:rFonts w:cstheme="minorHAnsi"/>
          <w:sz w:val="24"/>
          <w:szCs w:val="24"/>
        </w:rPr>
        <w:t>Defendant</w:t>
      </w:r>
      <w:r w:rsidR="00D64837">
        <w:rPr>
          <w:rFonts w:cstheme="minorHAnsi"/>
          <w:sz w:val="24"/>
          <w:szCs w:val="24"/>
        </w:rPr>
        <w:t xml:space="preserve">s were informed by verified notice and demand that their written conclusions were </w:t>
      </w:r>
      <w:r w:rsidR="003D2CAB" w:rsidRPr="00727C41">
        <w:rPr>
          <w:rFonts w:cstheme="minorHAnsi"/>
          <w:sz w:val="24"/>
          <w:szCs w:val="24"/>
        </w:rPr>
        <w:t>false</w:t>
      </w:r>
      <w:r w:rsidR="006F4268">
        <w:rPr>
          <w:rFonts w:cstheme="minorHAnsi"/>
          <w:sz w:val="24"/>
          <w:szCs w:val="24"/>
        </w:rPr>
        <w:t xml:space="preserve"> and</w:t>
      </w:r>
      <w:r w:rsidR="00D64837">
        <w:rPr>
          <w:rFonts w:cstheme="minorHAnsi"/>
          <w:sz w:val="24"/>
          <w:szCs w:val="24"/>
        </w:rPr>
        <w:t xml:space="preserve"> damaging. Defendants refused to correct their false statements and continued to intimidate and harass plaintiff to submit and pay</w:t>
      </w:r>
      <w:r w:rsidR="006F4268">
        <w:rPr>
          <w:rFonts w:cstheme="minorHAnsi"/>
          <w:sz w:val="24"/>
          <w:szCs w:val="24"/>
        </w:rPr>
        <w:t xml:space="preserve"> </w:t>
      </w:r>
      <w:r w:rsidR="00D64837">
        <w:rPr>
          <w:rFonts w:cstheme="minorHAnsi"/>
          <w:sz w:val="24"/>
          <w:szCs w:val="24"/>
        </w:rPr>
        <w:t>erroneous bills.</w:t>
      </w:r>
    </w:p>
    <w:p w:rsidR="003D2CAB" w:rsidRPr="00B4384B" w:rsidRDefault="00C60D99" w:rsidP="00B4384B">
      <w:pPr>
        <w:spacing w:line="360" w:lineRule="auto"/>
        <w:jc w:val="center"/>
        <w:rPr>
          <w:rFonts w:cstheme="minorHAnsi"/>
          <w:b/>
          <w:sz w:val="24"/>
          <w:szCs w:val="24"/>
        </w:rPr>
      </w:pPr>
      <w:r w:rsidRPr="00727C41">
        <w:rPr>
          <w:rFonts w:cstheme="minorHAnsi"/>
          <w:b/>
          <w:sz w:val="24"/>
          <w:szCs w:val="24"/>
        </w:rPr>
        <w:t xml:space="preserve">COUNT </w:t>
      </w:r>
      <w:r w:rsidR="00F3208F">
        <w:rPr>
          <w:rFonts w:cstheme="minorHAnsi"/>
          <w:b/>
          <w:sz w:val="24"/>
          <w:szCs w:val="24"/>
        </w:rPr>
        <w:t>9</w:t>
      </w:r>
      <w:r w:rsidRPr="00727C41">
        <w:rPr>
          <w:rFonts w:cstheme="minorHAnsi"/>
          <w:b/>
          <w:sz w:val="24"/>
          <w:szCs w:val="24"/>
        </w:rPr>
        <w:t>:</w:t>
      </w:r>
      <w:r w:rsidR="00B4384B">
        <w:rPr>
          <w:rFonts w:cstheme="minorHAnsi"/>
          <w:b/>
          <w:sz w:val="24"/>
          <w:szCs w:val="24"/>
        </w:rPr>
        <w:t xml:space="preserve"> </w:t>
      </w:r>
      <w:r w:rsidR="00B4384B" w:rsidRPr="00B4384B">
        <w:rPr>
          <w:rFonts w:cstheme="minorHAnsi"/>
          <w:b/>
          <w:sz w:val="24"/>
          <w:szCs w:val="24"/>
        </w:rPr>
        <w:t>ABUSE OF PROCESS</w:t>
      </w:r>
    </w:p>
    <w:p w:rsidR="003D2CAB" w:rsidRPr="009B345A" w:rsidRDefault="00C60D99" w:rsidP="007313EC">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626069">
        <w:rPr>
          <w:rFonts w:cstheme="minorHAnsi"/>
          <w:sz w:val="24"/>
          <w:szCs w:val="24"/>
        </w:rPr>
        <w:t xml:space="preserve">. </w:t>
      </w:r>
      <w:r w:rsidR="003D2CAB" w:rsidRPr="009B345A">
        <w:rPr>
          <w:rFonts w:cstheme="minorHAnsi"/>
          <w:sz w:val="24"/>
          <w:szCs w:val="24"/>
        </w:rPr>
        <w:t>Defendant</w:t>
      </w:r>
      <w:r w:rsidR="00626069">
        <w:rPr>
          <w:rFonts w:cstheme="minorHAnsi"/>
          <w:sz w:val="24"/>
          <w:szCs w:val="24"/>
        </w:rPr>
        <w:t>s</w:t>
      </w:r>
      <w:r w:rsidR="003D2CAB" w:rsidRPr="009B345A">
        <w:rPr>
          <w:rFonts w:cstheme="minorHAnsi"/>
          <w:sz w:val="24"/>
          <w:szCs w:val="24"/>
        </w:rPr>
        <w:t xml:space="preserve"> illegally perverted the legal system against plaintiff.</w:t>
      </w:r>
      <w:r w:rsidR="00626069">
        <w:rPr>
          <w:rFonts w:cstheme="minorHAnsi"/>
          <w:sz w:val="24"/>
          <w:szCs w:val="24"/>
        </w:rPr>
        <w:t xml:space="preserve"> </w:t>
      </w:r>
      <w:r w:rsidR="003D2CAB" w:rsidRPr="009B345A">
        <w:rPr>
          <w:rFonts w:cstheme="minorHAnsi"/>
          <w:sz w:val="24"/>
          <w:szCs w:val="24"/>
        </w:rPr>
        <w:t>Defendant</w:t>
      </w:r>
      <w:r w:rsidR="00626069">
        <w:rPr>
          <w:rFonts w:cstheme="minorHAnsi"/>
          <w:sz w:val="24"/>
          <w:szCs w:val="24"/>
        </w:rPr>
        <w:t>s</w:t>
      </w:r>
      <w:r w:rsidR="003D2CAB" w:rsidRPr="009B345A">
        <w:rPr>
          <w:rFonts w:cstheme="minorHAnsi"/>
          <w:sz w:val="24"/>
          <w:szCs w:val="24"/>
        </w:rPr>
        <w:t xml:space="preserve"> had ulterior motive</w:t>
      </w:r>
      <w:r w:rsidR="00626069">
        <w:rPr>
          <w:rFonts w:cstheme="minorHAnsi"/>
          <w:sz w:val="24"/>
          <w:szCs w:val="24"/>
        </w:rPr>
        <w:t xml:space="preserve"> </w:t>
      </w:r>
      <w:r w:rsidR="003D2CAB" w:rsidRPr="009B345A">
        <w:rPr>
          <w:rFonts w:cstheme="minorHAnsi"/>
          <w:sz w:val="24"/>
          <w:szCs w:val="24"/>
        </w:rPr>
        <w:t xml:space="preserve">exercising </w:t>
      </w:r>
      <w:r w:rsidR="00626069">
        <w:rPr>
          <w:rFonts w:cstheme="minorHAnsi"/>
          <w:sz w:val="24"/>
          <w:szCs w:val="24"/>
        </w:rPr>
        <w:t>a</w:t>
      </w:r>
      <w:r w:rsidR="003D2CAB" w:rsidRPr="009B345A">
        <w:rPr>
          <w:rFonts w:cstheme="minorHAnsi"/>
          <w:sz w:val="24"/>
          <w:szCs w:val="24"/>
        </w:rPr>
        <w:t xml:space="preserve"> perverted use of the system</w:t>
      </w:r>
      <w:r w:rsidR="007313EC">
        <w:rPr>
          <w:rFonts w:cstheme="minorHAnsi"/>
          <w:sz w:val="24"/>
          <w:szCs w:val="24"/>
        </w:rPr>
        <w:t>, p</w:t>
      </w:r>
      <w:r w:rsidR="003D2CAB" w:rsidRPr="009B345A">
        <w:rPr>
          <w:rFonts w:cstheme="minorHAnsi"/>
          <w:sz w:val="24"/>
          <w:szCs w:val="24"/>
        </w:rPr>
        <w:t>laintiff suffered damage as a direct result.</w:t>
      </w:r>
    </w:p>
    <w:p w:rsidR="003D2CAB" w:rsidRPr="00C60D99" w:rsidRDefault="00C60D99" w:rsidP="00C60D99">
      <w:pPr>
        <w:spacing w:line="360" w:lineRule="auto"/>
        <w:jc w:val="center"/>
        <w:rPr>
          <w:rFonts w:cstheme="minorHAnsi"/>
          <w:b/>
          <w:sz w:val="24"/>
          <w:szCs w:val="24"/>
        </w:rPr>
      </w:pPr>
      <w:r w:rsidRPr="00727C41">
        <w:rPr>
          <w:rFonts w:cstheme="minorHAnsi"/>
          <w:b/>
          <w:sz w:val="24"/>
          <w:szCs w:val="24"/>
        </w:rPr>
        <w:t xml:space="preserve">COUNT </w:t>
      </w:r>
      <w:r>
        <w:rPr>
          <w:rFonts w:cstheme="minorHAnsi"/>
          <w:b/>
          <w:sz w:val="24"/>
          <w:szCs w:val="24"/>
        </w:rPr>
        <w:t>1</w:t>
      </w:r>
      <w:r w:rsidR="00F3208F">
        <w:rPr>
          <w:rFonts w:cstheme="minorHAnsi"/>
          <w:b/>
          <w:sz w:val="24"/>
          <w:szCs w:val="24"/>
        </w:rPr>
        <w:t>0</w:t>
      </w:r>
      <w:r w:rsidRPr="00727C41">
        <w:rPr>
          <w:rFonts w:cstheme="minorHAnsi"/>
          <w:b/>
          <w:sz w:val="24"/>
          <w:szCs w:val="24"/>
        </w:rPr>
        <w:t>:</w:t>
      </w:r>
      <w:r w:rsidRPr="00C60D99">
        <w:rPr>
          <w:rFonts w:cstheme="minorHAnsi"/>
          <w:b/>
          <w:sz w:val="24"/>
          <w:szCs w:val="24"/>
        </w:rPr>
        <w:t xml:space="preserve"> ASSUMPTION OF DUTY</w:t>
      </w:r>
    </w:p>
    <w:p w:rsidR="003D2CAB" w:rsidRDefault="00C60D99" w:rsidP="007313EC">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B4384B">
        <w:rPr>
          <w:rFonts w:cstheme="minorHAnsi"/>
          <w:sz w:val="24"/>
          <w:szCs w:val="24"/>
        </w:rPr>
        <w:t xml:space="preserve">. </w:t>
      </w:r>
      <w:r>
        <w:rPr>
          <w:rFonts w:cstheme="minorHAnsi"/>
          <w:sz w:val="24"/>
          <w:szCs w:val="24"/>
        </w:rPr>
        <w:t>Defendants had an o</w:t>
      </w:r>
      <w:r w:rsidR="003D2CAB" w:rsidRPr="009B345A">
        <w:rPr>
          <w:rFonts w:cstheme="minorHAnsi"/>
          <w:sz w:val="24"/>
          <w:szCs w:val="24"/>
        </w:rPr>
        <w:t xml:space="preserve">bligation </w:t>
      </w:r>
      <w:r>
        <w:rPr>
          <w:rFonts w:cstheme="minorHAnsi"/>
          <w:sz w:val="24"/>
          <w:szCs w:val="24"/>
        </w:rPr>
        <w:t>to take corrective</w:t>
      </w:r>
      <w:r w:rsidR="003D2CAB" w:rsidRPr="009B345A">
        <w:rPr>
          <w:rFonts w:cstheme="minorHAnsi"/>
          <w:sz w:val="24"/>
          <w:szCs w:val="24"/>
        </w:rPr>
        <w:t xml:space="preserve"> action </w:t>
      </w:r>
      <w:r>
        <w:rPr>
          <w:rFonts w:cstheme="minorHAnsi"/>
          <w:sz w:val="24"/>
          <w:szCs w:val="24"/>
        </w:rPr>
        <w:t xml:space="preserve">but failed </w:t>
      </w:r>
      <w:r w:rsidR="003D2CAB" w:rsidRPr="009B345A">
        <w:rPr>
          <w:rFonts w:cstheme="minorHAnsi"/>
          <w:sz w:val="24"/>
          <w:szCs w:val="24"/>
        </w:rPr>
        <w:t>to exercise reasonable care.</w:t>
      </w:r>
      <w:r w:rsidR="00B4384B">
        <w:rPr>
          <w:rFonts w:cstheme="minorHAnsi"/>
          <w:sz w:val="24"/>
          <w:szCs w:val="24"/>
        </w:rPr>
        <w:t xml:space="preserve"> </w:t>
      </w:r>
      <w:r>
        <w:rPr>
          <w:rFonts w:cstheme="minorHAnsi"/>
          <w:sz w:val="24"/>
          <w:szCs w:val="24"/>
        </w:rPr>
        <w:t>Defendants by their abuse of process c</w:t>
      </w:r>
      <w:r w:rsidR="003D2CAB" w:rsidRPr="009B345A">
        <w:rPr>
          <w:rFonts w:cstheme="minorHAnsi"/>
          <w:sz w:val="24"/>
          <w:szCs w:val="24"/>
        </w:rPr>
        <w:t>reate</w:t>
      </w:r>
      <w:r>
        <w:rPr>
          <w:rFonts w:cstheme="minorHAnsi"/>
          <w:sz w:val="24"/>
          <w:szCs w:val="24"/>
        </w:rPr>
        <w:t>d</w:t>
      </w:r>
      <w:r w:rsidR="003D2CAB" w:rsidRPr="009B345A">
        <w:rPr>
          <w:rFonts w:cstheme="minorHAnsi"/>
          <w:sz w:val="24"/>
          <w:szCs w:val="24"/>
        </w:rPr>
        <w:t xml:space="preserve"> a chilling effect </w:t>
      </w:r>
      <w:r w:rsidR="00D65397">
        <w:rPr>
          <w:rFonts w:cstheme="minorHAnsi"/>
          <w:sz w:val="24"/>
          <w:szCs w:val="24"/>
        </w:rPr>
        <w:t xml:space="preserve">putting in </w:t>
      </w:r>
      <w:r w:rsidR="00B4384B">
        <w:rPr>
          <w:rFonts w:cstheme="minorHAnsi"/>
          <w:sz w:val="24"/>
          <w:szCs w:val="24"/>
        </w:rPr>
        <w:t>jeopardy</w:t>
      </w:r>
      <w:r w:rsidR="00D65397">
        <w:rPr>
          <w:rFonts w:cstheme="minorHAnsi"/>
          <w:sz w:val="24"/>
          <w:szCs w:val="24"/>
        </w:rPr>
        <w:t xml:space="preserve"> </w:t>
      </w:r>
      <w:r w:rsidR="00B4384B">
        <w:rPr>
          <w:rFonts w:cstheme="minorHAnsi"/>
          <w:sz w:val="24"/>
          <w:szCs w:val="24"/>
        </w:rPr>
        <w:t>life limb and property causing p</w:t>
      </w:r>
      <w:r w:rsidR="003D2CAB" w:rsidRPr="009B345A">
        <w:rPr>
          <w:rFonts w:cstheme="minorHAnsi"/>
          <w:sz w:val="24"/>
          <w:szCs w:val="24"/>
        </w:rPr>
        <w:t xml:space="preserve">laintiff </w:t>
      </w:r>
      <w:r w:rsidR="00B4384B">
        <w:rPr>
          <w:rFonts w:cstheme="minorHAnsi"/>
          <w:sz w:val="24"/>
          <w:szCs w:val="24"/>
        </w:rPr>
        <w:t xml:space="preserve">to </w:t>
      </w:r>
      <w:r w:rsidR="003D2CAB" w:rsidRPr="009B345A">
        <w:rPr>
          <w:rFonts w:cstheme="minorHAnsi"/>
          <w:sz w:val="24"/>
          <w:szCs w:val="24"/>
        </w:rPr>
        <w:t>suffered harm resulting from defendant’s failure to exercise</w:t>
      </w:r>
      <w:r>
        <w:rPr>
          <w:rFonts w:cstheme="minorHAnsi"/>
          <w:sz w:val="24"/>
          <w:szCs w:val="24"/>
        </w:rPr>
        <w:t xml:space="preserve"> </w:t>
      </w:r>
      <w:r w:rsidR="003D2CAB" w:rsidRPr="009B345A">
        <w:rPr>
          <w:rFonts w:cstheme="minorHAnsi"/>
          <w:sz w:val="24"/>
          <w:szCs w:val="24"/>
        </w:rPr>
        <w:t xml:space="preserve">reasonable care to perform the services </w:t>
      </w:r>
      <w:r w:rsidR="00B4384B">
        <w:rPr>
          <w:rFonts w:cstheme="minorHAnsi"/>
          <w:sz w:val="24"/>
          <w:szCs w:val="24"/>
        </w:rPr>
        <w:t>defendants were obligated</w:t>
      </w:r>
      <w:r w:rsidR="003D2CAB" w:rsidRPr="009B345A">
        <w:rPr>
          <w:rFonts w:cstheme="minorHAnsi"/>
          <w:sz w:val="24"/>
          <w:szCs w:val="24"/>
        </w:rPr>
        <w:t xml:space="preserve"> to perform.</w:t>
      </w:r>
    </w:p>
    <w:p w:rsidR="00ED6630" w:rsidRDefault="00ED6630" w:rsidP="007313EC">
      <w:pPr>
        <w:spacing w:line="360" w:lineRule="auto"/>
        <w:jc w:val="both"/>
        <w:rPr>
          <w:rFonts w:cstheme="minorHAnsi"/>
          <w:sz w:val="24"/>
          <w:szCs w:val="24"/>
        </w:rPr>
      </w:pPr>
    </w:p>
    <w:p w:rsidR="003D2CAB" w:rsidRPr="00B4384B" w:rsidRDefault="00C60D99" w:rsidP="00B4384B">
      <w:pPr>
        <w:spacing w:line="360" w:lineRule="auto"/>
        <w:jc w:val="center"/>
        <w:rPr>
          <w:rFonts w:cstheme="minorHAnsi"/>
          <w:b/>
          <w:sz w:val="24"/>
          <w:szCs w:val="24"/>
        </w:rPr>
      </w:pPr>
      <w:r w:rsidRPr="00727C41">
        <w:rPr>
          <w:rFonts w:cstheme="minorHAnsi"/>
          <w:b/>
          <w:sz w:val="24"/>
          <w:szCs w:val="24"/>
        </w:rPr>
        <w:lastRenderedPageBreak/>
        <w:t xml:space="preserve">COUNT </w:t>
      </w:r>
      <w:r>
        <w:rPr>
          <w:rFonts w:cstheme="minorHAnsi"/>
          <w:b/>
          <w:sz w:val="24"/>
          <w:szCs w:val="24"/>
        </w:rPr>
        <w:t>1</w:t>
      </w:r>
      <w:r w:rsidR="00F3208F">
        <w:rPr>
          <w:rFonts w:cstheme="minorHAnsi"/>
          <w:b/>
          <w:sz w:val="24"/>
          <w:szCs w:val="24"/>
        </w:rPr>
        <w:t>1</w:t>
      </w:r>
      <w:r w:rsidRPr="00727C41">
        <w:rPr>
          <w:rFonts w:cstheme="minorHAnsi"/>
          <w:b/>
          <w:sz w:val="24"/>
          <w:szCs w:val="24"/>
        </w:rPr>
        <w:t>:</w:t>
      </w:r>
      <w:r w:rsidR="00B4384B" w:rsidRPr="00B4384B">
        <w:rPr>
          <w:rFonts w:cstheme="minorHAnsi"/>
          <w:b/>
          <w:sz w:val="24"/>
          <w:szCs w:val="24"/>
        </w:rPr>
        <w:t xml:space="preserve"> INVASION OF PRIVACY</w:t>
      </w:r>
    </w:p>
    <w:p w:rsidR="00B4384B" w:rsidRDefault="00C60D99" w:rsidP="007313EC">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B4384B">
        <w:rPr>
          <w:rFonts w:cstheme="minorHAnsi"/>
          <w:sz w:val="24"/>
          <w:szCs w:val="24"/>
        </w:rPr>
        <w:t xml:space="preserve">. </w:t>
      </w:r>
      <w:r w:rsidR="003D2CAB" w:rsidRPr="009B345A">
        <w:rPr>
          <w:rFonts w:cstheme="minorHAnsi"/>
          <w:sz w:val="24"/>
          <w:szCs w:val="24"/>
        </w:rPr>
        <w:t xml:space="preserve">Defendant publicized </w:t>
      </w:r>
      <w:r w:rsidR="00B4384B">
        <w:rPr>
          <w:rFonts w:cstheme="minorHAnsi"/>
          <w:sz w:val="24"/>
          <w:szCs w:val="24"/>
        </w:rPr>
        <w:t xml:space="preserve">plaintiff’s private affairs by reporting </w:t>
      </w:r>
      <w:r w:rsidR="003D2CAB" w:rsidRPr="009B345A">
        <w:rPr>
          <w:rFonts w:cstheme="minorHAnsi"/>
          <w:sz w:val="24"/>
          <w:szCs w:val="24"/>
        </w:rPr>
        <w:t>a</w:t>
      </w:r>
      <w:r w:rsidR="00B4384B">
        <w:rPr>
          <w:rFonts w:cstheme="minorHAnsi"/>
          <w:sz w:val="24"/>
          <w:szCs w:val="24"/>
        </w:rPr>
        <w:t xml:space="preserve">n illegal </w:t>
      </w:r>
      <w:proofErr w:type="spellStart"/>
      <w:r w:rsidR="00B4384B">
        <w:rPr>
          <w:rFonts w:cstheme="minorHAnsi"/>
          <w:sz w:val="24"/>
          <w:szCs w:val="24"/>
        </w:rPr>
        <w:t>lien</w:t>
      </w:r>
      <w:proofErr w:type="spellEnd"/>
      <w:r w:rsidR="00B4384B">
        <w:rPr>
          <w:rFonts w:cstheme="minorHAnsi"/>
          <w:sz w:val="24"/>
          <w:szCs w:val="24"/>
        </w:rPr>
        <w:t xml:space="preserve">, without due process, to credit agencies causing economic damages </w:t>
      </w:r>
    </w:p>
    <w:p w:rsidR="003D2CAB" w:rsidRPr="00B4384B" w:rsidRDefault="00C60D99" w:rsidP="00B4384B">
      <w:pPr>
        <w:spacing w:line="360" w:lineRule="auto"/>
        <w:jc w:val="center"/>
        <w:rPr>
          <w:rFonts w:cstheme="minorHAnsi"/>
          <w:b/>
          <w:sz w:val="24"/>
          <w:szCs w:val="24"/>
        </w:rPr>
      </w:pPr>
      <w:r w:rsidRPr="00727C41">
        <w:rPr>
          <w:rFonts w:cstheme="minorHAnsi"/>
          <w:b/>
          <w:sz w:val="24"/>
          <w:szCs w:val="24"/>
        </w:rPr>
        <w:t xml:space="preserve">COUNT </w:t>
      </w:r>
      <w:r>
        <w:rPr>
          <w:rFonts w:cstheme="minorHAnsi"/>
          <w:b/>
          <w:sz w:val="24"/>
          <w:szCs w:val="24"/>
        </w:rPr>
        <w:t>1</w:t>
      </w:r>
      <w:r w:rsidR="00F3208F">
        <w:rPr>
          <w:rFonts w:cstheme="minorHAnsi"/>
          <w:b/>
          <w:sz w:val="24"/>
          <w:szCs w:val="24"/>
        </w:rPr>
        <w:t>2</w:t>
      </w:r>
      <w:r w:rsidRPr="00727C41">
        <w:rPr>
          <w:rFonts w:cstheme="minorHAnsi"/>
          <w:b/>
          <w:sz w:val="24"/>
          <w:szCs w:val="24"/>
        </w:rPr>
        <w:t>:</w:t>
      </w:r>
      <w:r w:rsidR="00B4384B" w:rsidRPr="00B4384B">
        <w:rPr>
          <w:rFonts w:cstheme="minorHAnsi"/>
          <w:b/>
          <w:sz w:val="24"/>
          <w:szCs w:val="24"/>
        </w:rPr>
        <w:t xml:space="preserve"> NEGLIGENCE</w:t>
      </w:r>
    </w:p>
    <w:p w:rsidR="003D2CAB" w:rsidRPr="009B345A" w:rsidRDefault="00C60D99" w:rsidP="007313EC">
      <w:pPr>
        <w:spacing w:line="360" w:lineRule="auto"/>
        <w:jc w:val="both"/>
        <w:rPr>
          <w:rFonts w:cstheme="minorHAnsi"/>
          <w:sz w:val="24"/>
          <w:szCs w:val="24"/>
        </w:rPr>
      </w:pPr>
      <w:r w:rsidRPr="00727C41">
        <w:rPr>
          <w:rFonts w:cstheme="minorHAnsi"/>
          <w:sz w:val="24"/>
          <w:szCs w:val="24"/>
        </w:rPr>
        <w:t xml:space="preserve">Plaintiff restates the foregoing paragraphs </w:t>
      </w:r>
      <w:r w:rsidR="00ED6630">
        <w:rPr>
          <w:rFonts w:cstheme="minorHAnsi"/>
          <w:sz w:val="24"/>
          <w:szCs w:val="24"/>
        </w:rPr>
        <w:t>13-</w:t>
      </w:r>
      <w:r w:rsidR="00ED6630" w:rsidRPr="00727C41">
        <w:rPr>
          <w:rFonts w:cstheme="minorHAnsi"/>
          <w:sz w:val="24"/>
          <w:szCs w:val="24"/>
        </w:rPr>
        <w:t>1</w:t>
      </w:r>
      <w:r w:rsidR="00ED6630">
        <w:rPr>
          <w:rFonts w:cstheme="minorHAnsi"/>
          <w:sz w:val="24"/>
          <w:szCs w:val="24"/>
        </w:rPr>
        <w:t>8</w:t>
      </w:r>
      <w:r w:rsidR="00B4384B">
        <w:rPr>
          <w:rFonts w:cstheme="minorHAnsi"/>
          <w:sz w:val="24"/>
          <w:szCs w:val="24"/>
        </w:rPr>
        <w:t xml:space="preserve">. </w:t>
      </w:r>
      <w:r w:rsidR="003D2CAB" w:rsidRPr="009B345A">
        <w:rPr>
          <w:rFonts w:cstheme="minorHAnsi"/>
          <w:sz w:val="24"/>
          <w:szCs w:val="24"/>
        </w:rPr>
        <w:t xml:space="preserve">Defendant owed plaintiff a legal duty to exercise reasonable care </w:t>
      </w:r>
      <w:r w:rsidR="00B4384B">
        <w:rPr>
          <w:rFonts w:cstheme="minorHAnsi"/>
          <w:sz w:val="24"/>
          <w:szCs w:val="24"/>
        </w:rPr>
        <w:t>and instead d</w:t>
      </w:r>
      <w:r w:rsidR="003D2CAB" w:rsidRPr="009B345A">
        <w:rPr>
          <w:rFonts w:cstheme="minorHAnsi"/>
          <w:sz w:val="24"/>
          <w:szCs w:val="24"/>
        </w:rPr>
        <w:t>efendant</w:t>
      </w:r>
      <w:r w:rsidR="00B4384B">
        <w:rPr>
          <w:rFonts w:cstheme="minorHAnsi"/>
          <w:sz w:val="24"/>
          <w:szCs w:val="24"/>
        </w:rPr>
        <w:t>s</w:t>
      </w:r>
      <w:r w:rsidR="003D2CAB" w:rsidRPr="009B345A">
        <w:rPr>
          <w:rFonts w:cstheme="minorHAnsi"/>
          <w:sz w:val="24"/>
          <w:szCs w:val="24"/>
        </w:rPr>
        <w:t xml:space="preserve"> breached </w:t>
      </w:r>
      <w:r w:rsidR="00B4384B">
        <w:rPr>
          <w:rFonts w:cstheme="minorHAnsi"/>
          <w:sz w:val="24"/>
          <w:szCs w:val="24"/>
        </w:rPr>
        <w:t>their</w:t>
      </w:r>
      <w:r w:rsidR="003D2CAB" w:rsidRPr="009B345A">
        <w:rPr>
          <w:rFonts w:cstheme="minorHAnsi"/>
          <w:sz w:val="24"/>
          <w:szCs w:val="24"/>
        </w:rPr>
        <w:t xml:space="preserve"> duty of care</w:t>
      </w:r>
      <w:r w:rsidR="00B4384B">
        <w:rPr>
          <w:rFonts w:cstheme="minorHAnsi"/>
          <w:sz w:val="24"/>
          <w:szCs w:val="24"/>
        </w:rPr>
        <w:t xml:space="preserve"> and p</w:t>
      </w:r>
      <w:r w:rsidR="003D2CAB" w:rsidRPr="009B345A">
        <w:rPr>
          <w:rFonts w:cstheme="minorHAnsi"/>
          <w:sz w:val="24"/>
          <w:szCs w:val="24"/>
        </w:rPr>
        <w:t xml:space="preserve">laintiff </w:t>
      </w:r>
      <w:r w:rsidR="00B4384B">
        <w:rPr>
          <w:rFonts w:cstheme="minorHAnsi"/>
          <w:sz w:val="24"/>
          <w:szCs w:val="24"/>
        </w:rPr>
        <w:t xml:space="preserve">suffered </w:t>
      </w:r>
      <w:r w:rsidR="003D2CAB" w:rsidRPr="009B345A">
        <w:rPr>
          <w:rFonts w:cstheme="minorHAnsi"/>
          <w:sz w:val="24"/>
          <w:szCs w:val="24"/>
        </w:rPr>
        <w:t>damage</w:t>
      </w:r>
      <w:r w:rsidR="00B4384B">
        <w:rPr>
          <w:rFonts w:cstheme="minorHAnsi"/>
          <w:sz w:val="24"/>
          <w:szCs w:val="24"/>
        </w:rPr>
        <w:t>s</w:t>
      </w:r>
      <w:r w:rsidR="003D2CAB" w:rsidRPr="009B345A">
        <w:rPr>
          <w:rFonts w:cstheme="minorHAnsi"/>
          <w:sz w:val="24"/>
          <w:szCs w:val="24"/>
        </w:rPr>
        <w:t xml:space="preserve"> as a direct result of the breach.</w:t>
      </w:r>
    </w:p>
    <w:p w:rsidR="00AE68C0" w:rsidRPr="00782F37" w:rsidRDefault="00B8517D" w:rsidP="00D776D5">
      <w:pPr>
        <w:spacing w:line="360" w:lineRule="auto"/>
        <w:rPr>
          <w:rFonts w:ascii="Times New Roman" w:hAnsi="Times New Roman" w:cs="Times New Roman"/>
          <w:sz w:val="24"/>
          <w:szCs w:val="24"/>
        </w:rPr>
      </w:pPr>
      <w:r w:rsidRPr="006D1314">
        <w:rPr>
          <w:rFonts w:ascii="Old English Text MT" w:hAnsi="Old English Text MT"/>
          <w:b/>
          <w:sz w:val="24"/>
          <w:szCs w:val="24"/>
        </w:rPr>
        <w:t>W</w:t>
      </w:r>
      <w:r w:rsidRPr="00B8517D">
        <w:rPr>
          <w:b/>
          <w:sz w:val="24"/>
          <w:szCs w:val="24"/>
        </w:rPr>
        <w:t>HEREFORE</w:t>
      </w:r>
      <w:r w:rsidR="00D776D5">
        <w:rPr>
          <w:b/>
          <w:sz w:val="24"/>
          <w:szCs w:val="24"/>
        </w:rPr>
        <w:t xml:space="preserve"> </w:t>
      </w:r>
      <w:r w:rsidR="00AE68C0">
        <w:rPr>
          <w:rFonts w:ascii="Times New Roman" w:hAnsi="Times New Roman" w:cs="Times New Roman"/>
          <w:sz w:val="24"/>
          <w:szCs w:val="24"/>
        </w:rPr>
        <w:t xml:space="preserve">plaintiff lawfully moves this court of record for </w:t>
      </w:r>
      <w:r w:rsidR="00D776D5">
        <w:rPr>
          <w:rFonts w:ascii="Times New Roman" w:hAnsi="Times New Roman" w:cs="Times New Roman"/>
          <w:sz w:val="24"/>
          <w:szCs w:val="24"/>
        </w:rPr>
        <w:t xml:space="preserve">a </w:t>
      </w:r>
      <w:r w:rsidR="00AE68C0">
        <w:rPr>
          <w:rFonts w:ascii="Times New Roman" w:hAnsi="Times New Roman" w:cs="Times New Roman"/>
          <w:sz w:val="24"/>
          <w:szCs w:val="24"/>
        </w:rPr>
        <w:t>default</w:t>
      </w:r>
      <w:r w:rsidR="00D776D5">
        <w:rPr>
          <w:rFonts w:ascii="Times New Roman" w:hAnsi="Times New Roman" w:cs="Times New Roman"/>
          <w:sz w:val="24"/>
          <w:szCs w:val="24"/>
        </w:rPr>
        <w:t xml:space="preserve"> judgment </w:t>
      </w:r>
      <w:r w:rsidR="00980ABD">
        <w:rPr>
          <w:rFonts w:ascii="Times New Roman" w:hAnsi="Times New Roman" w:cs="Times New Roman"/>
          <w:sz w:val="24"/>
          <w:szCs w:val="24"/>
        </w:rPr>
        <w:t>as follows:</w:t>
      </w:r>
    </w:p>
    <w:p w:rsidR="00D776D5" w:rsidRDefault="00D776D5" w:rsidP="00D776D5">
      <w:pPr>
        <w:spacing w:line="360" w:lineRule="auto"/>
        <w:jc w:val="both"/>
        <w:rPr>
          <w:sz w:val="24"/>
          <w:szCs w:val="24"/>
        </w:rPr>
      </w:pPr>
      <w:r w:rsidRPr="002370B6">
        <w:rPr>
          <w:sz w:val="24"/>
          <w:szCs w:val="24"/>
        </w:rPr>
        <w:t xml:space="preserve">The </w:t>
      </w:r>
      <w:r>
        <w:rPr>
          <w:sz w:val="24"/>
          <w:szCs w:val="24"/>
        </w:rPr>
        <w:t xml:space="preserve">agreed upon </w:t>
      </w:r>
      <w:r w:rsidRPr="002370B6">
        <w:rPr>
          <w:sz w:val="24"/>
          <w:szCs w:val="24"/>
        </w:rPr>
        <w:t xml:space="preserve">compensation for damages and injury </w:t>
      </w:r>
      <w:r w:rsidR="00C95088">
        <w:rPr>
          <w:sz w:val="24"/>
          <w:szCs w:val="24"/>
        </w:rPr>
        <w:t>for</w:t>
      </w:r>
      <w:r w:rsidRPr="002370B6">
        <w:rPr>
          <w:sz w:val="24"/>
          <w:szCs w:val="24"/>
        </w:rPr>
        <w:t xml:space="preserve"> causing undue stress upon </w:t>
      </w:r>
      <w:r>
        <w:rPr>
          <w:sz w:val="24"/>
          <w:szCs w:val="24"/>
        </w:rPr>
        <w:t xml:space="preserve">plaintiff </w:t>
      </w:r>
      <w:r w:rsidRPr="002370B6">
        <w:rPr>
          <w:sz w:val="24"/>
          <w:szCs w:val="24"/>
        </w:rPr>
        <w:t xml:space="preserve">and family is $25,000.00 for each of the </w:t>
      </w:r>
      <w:r>
        <w:rPr>
          <w:sz w:val="24"/>
          <w:szCs w:val="24"/>
        </w:rPr>
        <w:t>following</w:t>
      </w:r>
      <w:r w:rsidRPr="002370B6">
        <w:rPr>
          <w:sz w:val="24"/>
          <w:szCs w:val="24"/>
        </w:rPr>
        <w:t xml:space="preserve"> violation from each party involved. And should an unlawful lien be placed upon me and or my property without due process in a court of law the damages will be </w:t>
      </w:r>
      <w:r w:rsidR="00345BB7">
        <w:rPr>
          <w:sz w:val="24"/>
          <w:szCs w:val="24"/>
        </w:rPr>
        <w:t>four</w:t>
      </w:r>
      <w:r w:rsidRPr="002370B6">
        <w:rPr>
          <w:sz w:val="24"/>
          <w:szCs w:val="24"/>
        </w:rPr>
        <w:t xml:space="preserve"> times the amount of lien.</w:t>
      </w:r>
    </w:p>
    <w:p w:rsidR="00D776D5" w:rsidRPr="00E7301E" w:rsidRDefault="00D776D5" w:rsidP="00D776D5">
      <w:pPr>
        <w:pStyle w:val="ListParagraph"/>
        <w:numPr>
          <w:ilvl w:val="0"/>
          <w:numId w:val="5"/>
        </w:numPr>
        <w:spacing w:line="360" w:lineRule="auto"/>
        <w:jc w:val="both"/>
        <w:rPr>
          <w:rFonts w:asciiTheme="minorHAnsi" w:hAnsiTheme="minorHAnsi" w:cstheme="minorHAnsi"/>
          <w:sz w:val="24"/>
          <w:szCs w:val="24"/>
        </w:rPr>
      </w:pPr>
      <w:r w:rsidRPr="00E7301E">
        <w:rPr>
          <w:rFonts w:asciiTheme="minorHAnsi" w:hAnsiTheme="minorHAnsi" w:cstheme="minorHAnsi"/>
          <w:sz w:val="24"/>
          <w:szCs w:val="24"/>
        </w:rPr>
        <w:t>Defendants failed to provide Proof of Claim or cease.</w:t>
      </w:r>
    </w:p>
    <w:p w:rsidR="00D776D5" w:rsidRPr="00E7301E" w:rsidRDefault="00D776D5" w:rsidP="00D776D5">
      <w:pPr>
        <w:pStyle w:val="ListParagraph"/>
        <w:numPr>
          <w:ilvl w:val="0"/>
          <w:numId w:val="5"/>
        </w:numPr>
        <w:spacing w:line="360" w:lineRule="auto"/>
        <w:jc w:val="both"/>
        <w:rPr>
          <w:rFonts w:asciiTheme="minorHAnsi" w:hAnsiTheme="minorHAnsi" w:cstheme="minorHAnsi"/>
          <w:sz w:val="24"/>
          <w:szCs w:val="24"/>
        </w:rPr>
      </w:pPr>
      <w:r w:rsidRPr="00E7301E">
        <w:rPr>
          <w:rFonts w:asciiTheme="minorHAnsi" w:hAnsiTheme="minorHAnsi" w:cstheme="minorHAnsi"/>
          <w:sz w:val="24"/>
          <w:szCs w:val="24"/>
        </w:rPr>
        <w:t>Defendants failed to provide Notice Concerning Fiduciary Relationship or cease.</w:t>
      </w:r>
    </w:p>
    <w:p w:rsidR="00D776D5" w:rsidRPr="00E7301E" w:rsidRDefault="00D776D5" w:rsidP="00D776D5">
      <w:pPr>
        <w:pStyle w:val="ListParagraph"/>
        <w:numPr>
          <w:ilvl w:val="0"/>
          <w:numId w:val="5"/>
        </w:numPr>
        <w:spacing w:line="360" w:lineRule="auto"/>
        <w:jc w:val="both"/>
        <w:rPr>
          <w:rFonts w:asciiTheme="minorHAnsi" w:hAnsiTheme="minorHAnsi" w:cstheme="minorHAnsi"/>
          <w:sz w:val="24"/>
          <w:szCs w:val="24"/>
        </w:rPr>
      </w:pPr>
      <w:r w:rsidRPr="00E7301E">
        <w:rPr>
          <w:rFonts w:asciiTheme="minorHAnsi" w:hAnsiTheme="minorHAnsi" w:cstheme="minorHAnsi"/>
          <w:sz w:val="24"/>
          <w:szCs w:val="24"/>
        </w:rPr>
        <w:t>Defendants failed to correct the record.</w:t>
      </w:r>
    </w:p>
    <w:p w:rsidR="00D776D5" w:rsidRPr="00E7301E" w:rsidRDefault="00D776D5" w:rsidP="00D776D5">
      <w:pPr>
        <w:pStyle w:val="ListParagraph"/>
        <w:numPr>
          <w:ilvl w:val="0"/>
          <w:numId w:val="5"/>
        </w:numPr>
        <w:spacing w:line="360" w:lineRule="auto"/>
        <w:jc w:val="both"/>
        <w:rPr>
          <w:rFonts w:asciiTheme="minorHAnsi" w:hAnsiTheme="minorHAnsi" w:cstheme="minorHAnsi"/>
          <w:sz w:val="24"/>
          <w:szCs w:val="24"/>
        </w:rPr>
      </w:pPr>
      <w:r w:rsidRPr="00E7301E">
        <w:rPr>
          <w:rFonts w:asciiTheme="minorHAnsi" w:hAnsiTheme="minorHAnsi" w:cstheme="minorHAnsi"/>
          <w:sz w:val="24"/>
          <w:szCs w:val="24"/>
        </w:rPr>
        <w:t>Defendants continued under color of law without constitutional authority in violation of 18 USC §241, 18 USC §242, 42 USC §1983, 42 USC §1985 and 42 USC §1986</w:t>
      </w:r>
    </w:p>
    <w:p w:rsidR="00345BB7" w:rsidRDefault="00345BB7" w:rsidP="00A24826">
      <w:pPr>
        <w:spacing w:line="360" w:lineRule="auto"/>
        <w:rPr>
          <w:sz w:val="24"/>
          <w:szCs w:val="24"/>
        </w:rPr>
      </w:pPr>
    </w:p>
    <w:p w:rsidR="00B8517D" w:rsidRDefault="00980ABD" w:rsidP="00A24826">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E3C71" w:rsidRPr="00FE3C71">
        <w:rPr>
          <w:sz w:val="24"/>
          <w:szCs w:val="24"/>
          <w:highlight w:val="yellow"/>
        </w:rPr>
        <w:t>Your Name</w:t>
      </w:r>
      <w:r>
        <w:rPr>
          <w:sz w:val="24"/>
          <w:szCs w:val="24"/>
        </w:rPr>
        <w:t>, plaintiff</w:t>
      </w:r>
    </w:p>
    <w:p w:rsidR="006513C6" w:rsidRPr="006513C6" w:rsidRDefault="00FE3C71" w:rsidP="00FE3C71">
      <w:pPr>
        <w:tabs>
          <w:tab w:val="left" w:pos="1607"/>
          <w:tab w:val="center" w:pos="4680"/>
        </w:tabs>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6513C6" w:rsidRPr="006513C6">
        <w:rPr>
          <w:rFonts w:ascii="Times New Roman" w:hAnsi="Times New Roman" w:cs="Times New Roman"/>
          <w:b/>
          <w:sz w:val="20"/>
          <w:szCs w:val="20"/>
        </w:rPr>
        <w:t>NOTARY</w:t>
      </w:r>
    </w:p>
    <w:p w:rsidR="006513C6" w:rsidRPr="006513C6" w:rsidRDefault="00FE3C71" w:rsidP="006513C6">
      <w:pPr>
        <w:spacing w:line="360" w:lineRule="auto"/>
        <w:jc w:val="both"/>
        <w:rPr>
          <w:rFonts w:ascii="Times New Roman" w:hAnsi="Times New Roman" w:cs="Times New Roman"/>
          <w:sz w:val="20"/>
          <w:szCs w:val="20"/>
        </w:rPr>
      </w:pPr>
      <w:r w:rsidRPr="00FE3C71">
        <w:rPr>
          <w:rFonts w:ascii="Times New Roman" w:hAnsi="Times New Roman" w:cs="Times New Roman"/>
          <w:sz w:val="20"/>
          <w:szCs w:val="20"/>
          <w:highlight w:val="yellow"/>
        </w:rPr>
        <w:t>Your</w:t>
      </w:r>
      <w:r w:rsidR="006513C6">
        <w:rPr>
          <w:rFonts w:ascii="Times New Roman" w:hAnsi="Times New Roman" w:cs="Times New Roman"/>
          <w:sz w:val="20"/>
          <w:szCs w:val="20"/>
        </w:rPr>
        <w:t xml:space="preserve"> State</w:t>
      </w:r>
      <w:r w:rsidR="006513C6" w:rsidRPr="006513C6">
        <w:rPr>
          <w:rFonts w:ascii="Times New Roman" w:hAnsi="Times New Roman" w:cs="Times New Roman"/>
          <w:sz w:val="20"/>
          <w:szCs w:val="20"/>
        </w:rPr>
        <w:t xml:space="preserve">, </w:t>
      </w:r>
      <w:r w:rsidRPr="00FE3C71">
        <w:rPr>
          <w:rFonts w:ascii="Times New Roman" w:hAnsi="Times New Roman" w:cs="Times New Roman"/>
          <w:sz w:val="20"/>
          <w:szCs w:val="20"/>
          <w:highlight w:val="yellow"/>
        </w:rPr>
        <w:t>Your</w:t>
      </w:r>
      <w:r w:rsidR="006513C6">
        <w:rPr>
          <w:rFonts w:ascii="Times New Roman" w:hAnsi="Times New Roman" w:cs="Times New Roman"/>
          <w:sz w:val="20"/>
          <w:szCs w:val="20"/>
        </w:rPr>
        <w:t xml:space="preserve"> County</w:t>
      </w:r>
      <w:r w:rsidR="006513C6" w:rsidRPr="006513C6">
        <w:rPr>
          <w:rFonts w:ascii="Times New Roman" w:hAnsi="Times New Roman" w:cs="Times New Roman"/>
          <w:sz w:val="20"/>
          <w:szCs w:val="20"/>
        </w:rPr>
        <w:t xml:space="preserve"> on this ___</w:t>
      </w:r>
      <w:r>
        <w:rPr>
          <w:rFonts w:ascii="Times New Roman" w:hAnsi="Times New Roman" w:cs="Times New Roman"/>
          <w:sz w:val="20"/>
          <w:szCs w:val="20"/>
        </w:rPr>
        <w:t>_________</w:t>
      </w:r>
      <w:r w:rsidR="006513C6" w:rsidRPr="006513C6">
        <w:rPr>
          <w:rFonts w:ascii="Times New Roman" w:hAnsi="Times New Roman" w:cs="Times New Roman"/>
          <w:sz w:val="20"/>
          <w:szCs w:val="20"/>
        </w:rPr>
        <w:t>_____ day of ____</w:t>
      </w:r>
      <w:r w:rsidR="006513C6">
        <w:rPr>
          <w:rFonts w:ascii="Times New Roman" w:hAnsi="Times New Roman" w:cs="Times New Roman"/>
          <w:sz w:val="20"/>
          <w:szCs w:val="20"/>
        </w:rPr>
        <w:t>__</w:t>
      </w:r>
      <w:r w:rsidR="006513C6" w:rsidRPr="006513C6">
        <w:rPr>
          <w:rFonts w:ascii="Times New Roman" w:hAnsi="Times New Roman" w:cs="Times New Roman"/>
          <w:sz w:val="20"/>
          <w:szCs w:val="20"/>
        </w:rPr>
        <w:t>__</w:t>
      </w:r>
      <w:r w:rsidR="006513C6">
        <w:rPr>
          <w:rFonts w:ascii="Times New Roman" w:hAnsi="Times New Roman" w:cs="Times New Roman"/>
          <w:sz w:val="20"/>
          <w:szCs w:val="20"/>
        </w:rPr>
        <w:t>__</w:t>
      </w:r>
      <w:r w:rsidR="006513C6" w:rsidRPr="006513C6">
        <w:rPr>
          <w:rFonts w:ascii="Times New Roman" w:hAnsi="Times New Roman" w:cs="Times New Roman"/>
          <w:sz w:val="20"/>
          <w:szCs w:val="20"/>
        </w:rPr>
        <w:t>_____</w:t>
      </w:r>
      <w:r>
        <w:rPr>
          <w:rFonts w:ascii="Times New Roman" w:hAnsi="Times New Roman" w:cs="Times New Roman"/>
          <w:sz w:val="20"/>
          <w:szCs w:val="20"/>
        </w:rPr>
        <w:t>_________</w:t>
      </w:r>
      <w:r w:rsidR="006513C6" w:rsidRPr="006513C6">
        <w:rPr>
          <w:rFonts w:ascii="Times New Roman" w:hAnsi="Times New Roman" w:cs="Times New Roman"/>
          <w:sz w:val="20"/>
          <w:szCs w:val="20"/>
        </w:rPr>
        <w:t xml:space="preserve"> 201</w:t>
      </w:r>
      <w:r w:rsidR="00F32413">
        <w:rPr>
          <w:rFonts w:ascii="Times New Roman" w:hAnsi="Times New Roman" w:cs="Times New Roman"/>
          <w:sz w:val="20"/>
          <w:szCs w:val="20"/>
        </w:rPr>
        <w:t>5</w:t>
      </w:r>
      <w:r w:rsidR="006513C6" w:rsidRPr="006513C6">
        <w:rPr>
          <w:rFonts w:ascii="Times New Roman" w:hAnsi="Times New Roman" w:cs="Times New Roman"/>
          <w:sz w:val="20"/>
          <w:szCs w:val="20"/>
        </w:rPr>
        <w:t xml:space="preserve"> before me _________________________, the subscriber, personally appeared </w:t>
      </w:r>
      <w:r w:rsidRPr="00FE3C71">
        <w:rPr>
          <w:rFonts w:ascii="Times New Roman" w:hAnsi="Times New Roman" w:cs="Times New Roman"/>
          <w:sz w:val="20"/>
          <w:szCs w:val="20"/>
          <w:highlight w:val="yellow"/>
        </w:rPr>
        <w:t>Your Name</w:t>
      </w:r>
      <w:r w:rsidR="006513C6" w:rsidRPr="006513C6">
        <w:rPr>
          <w:rFonts w:ascii="Times New Roman" w:hAnsi="Times New Roman" w:cs="Times New Roman"/>
          <w:sz w:val="20"/>
          <w:szCs w:val="20"/>
        </w:rPr>
        <w:t xml:space="preserve"> to me known to be the living man describe in and who executed the forgoing instrument and sworn before me that he executed the same as his free will act and deed.</w:t>
      </w:r>
    </w:p>
    <w:p w:rsidR="006513C6" w:rsidRPr="006513C6" w:rsidRDefault="006513C6" w:rsidP="006D1314">
      <w:pPr>
        <w:spacing w:after="0"/>
        <w:ind w:left="4320" w:firstLine="720"/>
        <w:rPr>
          <w:rFonts w:ascii="Times New Roman" w:hAnsi="Times New Roman" w:cs="Times New Roman"/>
          <w:sz w:val="20"/>
          <w:szCs w:val="20"/>
        </w:rPr>
      </w:pPr>
      <w:r w:rsidRPr="006513C6">
        <w:rPr>
          <w:rFonts w:ascii="Times New Roman" w:hAnsi="Times New Roman" w:cs="Times New Roman"/>
          <w:sz w:val="20"/>
          <w:szCs w:val="20"/>
        </w:rPr>
        <w:t>__________________________________</w:t>
      </w:r>
    </w:p>
    <w:p w:rsidR="006513C6" w:rsidRPr="006513C6" w:rsidRDefault="006513C6" w:rsidP="006513C6">
      <w:pPr>
        <w:rPr>
          <w:rFonts w:ascii="Times New Roman" w:hAnsi="Times New Roman" w:cs="Times New Roman"/>
          <w:sz w:val="20"/>
          <w:szCs w:val="20"/>
        </w:rPr>
      </w:pPr>
      <w:r w:rsidRPr="006513C6">
        <w:rPr>
          <w:rFonts w:ascii="Times New Roman" w:hAnsi="Times New Roman" w:cs="Times New Roman"/>
          <w:sz w:val="20"/>
          <w:szCs w:val="20"/>
        </w:rPr>
        <w:tab/>
      </w:r>
      <w:r w:rsidR="006D1314">
        <w:rPr>
          <w:rFonts w:ascii="Times New Roman" w:hAnsi="Times New Roman" w:cs="Times New Roman"/>
          <w:sz w:val="20"/>
          <w:szCs w:val="20"/>
        </w:rPr>
        <w:tab/>
      </w:r>
      <w:r w:rsidR="006D1314">
        <w:rPr>
          <w:rFonts w:ascii="Times New Roman" w:hAnsi="Times New Roman" w:cs="Times New Roman"/>
          <w:sz w:val="20"/>
          <w:szCs w:val="20"/>
        </w:rPr>
        <w:tab/>
      </w:r>
      <w:r w:rsidR="006D1314">
        <w:rPr>
          <w:rFonts w:ascii="Times New Roman" w:hAnsi="Times New Roman" w:cs="Times New Roman"/>
          <w:sz w:val="20"/>
          <w:szCs w:val="20"/>
        </w:rPr>
        <w:tab/>
      </w:r>
      <w:r w:rsidRPr="006513C6">
        <w:rPr>
          <w:rFonts w:ascii="Times New Roman" w:hAnsi="Times New Roman" w:cs="Times New Roman"/>
          <w:sz w:val="20"/>
          <w:szCs w:val="20"/>
        </w:rPr>
        <w:tab/>
      </w:r>
      <w:r w:rsidRPr="006513C6">
        <w:rPr>
          <w:rFonts w:ascii="Times New Roman" w:hAnsi="Times New Roman" w:cs="Times New Roman"/>
          <w:sz w:val="20"/>
          <w:szCs w:val="20"/>
        </w:rPr>
        <w:tab/>
      </w:r>
      <w:r w:rsidRPr="006513C6">
        <w:rPr>
          <w:rFonts w:ascii="Times New Roman" w:hAnsi="Times New Roman" w:cs="Times New Roman"/>
          <w:sz w:val="20"/>
          <w:szCs w:val="20"/>
        </w:rPr>
        <w:tab/>
      </w:r>
      <w:r w:rsidRPr="006513C6">
        <w:rPr>
          <w:rFonts w:ascii="Times New Roman" w:hAnsi="Times New Roman" w:cs="Times New Roman"/>
          <w:sz w:val="20"/>
          <w:szCs w:val="20"/>
        </w:rPr>
        <w:tab/>
      </w:r>
      <w:r w:rsidRPr="006513C6">
        <w:rPr>
          <w:rFonts w:ascii="Times New Roman" w:hAnsi="Times New Roman" w:cs="Times New Roman"/>
          <w:sz w:val="20"/>
          <w:szCs w:val="20"/>
        </w:rPr>
        <w:tab/>
        <w:t xml:space="preserve"> Notary</w:t>
      </w:r>
    </w:p>
    <w:p w:rsidR="006513C6" w:rsidRPr="006513C6" w:rsidRDefault="009D388B" w:rsidP="009D388B">
      <w:pPr>
        <w:ind w:left="720" w:firstLine="720"/>
        <w:rPr>
          <w:rFonts w:ascii="Times New Roman" w:hAnsi="Times New Roman" w:cs="Times New Roman"/>
          <w:sz w:val="20"/>
          <w:szCs w:val="20"/>
        </w:rPr>
      </w:pPr>
      <w:r w:rsidRPr="006513C6">
        <w:rPr>
          <w:rFonts w:ascii="Times New Roman" w:hAnsi="Times New Roman" w:cs="Times New Roman"/>
          <w:sz w:val="20"/>
          <w:szCs w:val="20"/>
        </w:rPr>
        <w:t>(Notary Seal)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D1314" w:rsidRPr="006513C6">
        <w:rPr>
          <w:rFonts w:ascii="Times New Roman" w:hAnsi="Times New Roman" w:cs="Times New Roman"/>
          <w:sz w:val="20"/>
          <w:szCs w:val="20"/>
        </w:rPr>
        <w:t>My commission expires: _______</w:t>
      </w:r>
      <w:r w:rsidR="006513C6" w:rsidRPr="006513C6">
        <w:rPr>
          <w:rFonts w:ascii="Times New Roman" w:hAnsi="Times New Roman" w:cs="Times New Roman"/>
          <w:sz w:val="20"/>
          <w:szCs w:val="20"/>
        </w:rPr>
        <w:tab/>
      </w:r>
    </w:p>
    <w:sectPr w:rsidR="006513C6" w:rsidRPr="006513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72" w:rsidRDefault="00703272" w:rsidP="005F4728">
      <w:pPr>
        <w:spacing w:after="0" w:line="240" w:lineRule="auto"/>
      </w:pPr>
      <w:r>
        <w:separator/>
      </w:r>
    </w:p>
  </w:endnote>
  <w:endnote w:type="continuationSeparator" w:id="0">
    <w:p w:rsidR="00703272" w:rsidRDefault="00703272" w:rsidP="005F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mallCaps/>
      </w:rPr>
      <w:id w:val="-1601091015"/>
      <w:docPartObj>
        <w:docPartGallery w:val="Page Numbers (Bottom of Page)"/>
        <w:docPartUnique/>
      </w:docPartObj>
    </w:sdtPr>
    <w:sdtEndPr/>
    <w:sdtContent>
      <w:sdt>
        <w:sdtPr>
          <w:rPr>
            <w:b/>
            <w:smallCaps/>
          </w:rPr>
          <w:id w:val="-1669238322"/>
          <w:docPartObj>
            <w:docPartGallery w:val="Page Numbers (Top of Page)"/>
            <w:docPartUnique/>
          </w:docPartObj>
        </w:sdtPr>
        <w:sdtEndPr/>
        <w:sdtContent>
          <w:p w:rsidR="00DE7017" w:rsidRPr="00B56972" w:rsidRDefault="00DE7017">
            <w:pPr>
              <w:pStyle w:val="Footer"/>
              <w:jc w:val="center"/>
              <w:rPr>
                <w:b/>
                <w:smallCaps/>
              </w:rPr>
            </w:pPr>
            <w:r w:rsidRPr="00B56972">
              <w:rPr>
                <w:b/>
                <w:smallCaps/>
              </w:rPr>
              <w:t>Action at Law</w:t>
            </w:r>
            <w:r w:rsidRPr="00B56972">
              <w:rPr>
                <w:b/>
                <w:smallCaps/>
              </w:rPr>
              <w:tab/>
            </w:r>
            <w:r w:rsidR="00FE3C71">
              <w:rPr>
                <w:b/>
                <w:smallCaps/>
              </w:rPr>
              <w:t>Your Last Name</w:t>
            </w:r>
            <w:r w:rsidRPr="00B56972">
              <w:rPr>
                <w:b/>
                <w:smallCaps/>
              </w:rPr>
              <w:t xml:space="preserve"> v </w:t>
            </w:r>
            <w:r w:rsidR="00FE3C71">
              <w:rPr>
                <w:b/>
                <w:smallCaps/>
              </w:rPr>
              <w:t>First Last Name</w:t>
            </w:r>
            <w:r>
              <w:rPr>
                <w:b/>
                <w:smallCaps/>
              </w:rPr>
              <w:t>, et al</w:t>
            </w:r>
            <w:r w:rsidRPr="00B56972">
              <w:rPr>
                <w:b/>
                <w:smallCaps/>
              </w:rPr>
              <w:tab/>
              <w:t xml:space="preserve">Page </w:t>
            </w:r>
            <w:r w:rsidRPr="00B56972">
              <w:rPr>
                <w:b/>
                <w:bCs/>
                <w:smallCaps/>
              </w:rPr>
              <w:fldChar w:fldCharType="begin"/>
            </w:r>
            <w:r w:rsidRPr="00B56972">
              <w:rPr>
                <w:b/>
                <w:bCs/>
                <w:smallCaps/>
              </w:rPr>
              <w:instrText xml:space="preserve"> PAGE </w:instrText>
            </w:r>
            <w:r w:rsidRPr="00B56972">
              <w:rPr>
                <w:b/>
                <w:bCs/>
                <w:smallCaps/>
              </w:rPr>
              <w:fldChar w:fldCharType="separate"/>
            </w:r>
            <w:r w:rsidR="000A0C88">
              <w:rPr>
                <w:b/>
                <w:bCs/>
                <w:smallCaps/>
                <w:noProof/>
              </w:rPr>
              <w:t>1</w:t>
            </w:r>
            <w:r w:rsidRPr="00B56972">
              <w:rPr>
                <w:b/>
                <w:bCs/>
                <w:smallCaps/>
              </w:rPr>
              <w:fldChar w:fldCharType="end"/>
            </w:r>
            <w:r w:rsidRPr="00B56972">
              <w:rPr>
                <w:b/>
                <w:smallCaps/>
              </w:rPr>
              <w:t xml:space="preserve"> of </w:t>
            </w:r>
            <w:r w:rsidRPr="00B56972">
              <w:rPr>
                <w:b/>
                <w:bCs/>
                <w:smallCaps/>
              </w:rPr>
              <w:fldChar w:fldCharType="begin"/>
            </w:r>
            <w:r w:rsidRPr="00B56972">
              <w:rPr>
                <w:b/>
                <w:bCs/>
                <w:smallCaps/>
              </w:rPr>
              <w:instrText xml:space="preserve"> NUMPAGES  </w:instrText>
            </w:r>
            <w:r w:rsidRPr="00B56972">
              <w:rPr>
                <w:b/>
                <w:bCs/>
                <w:smallCaps/>
              </w:rPr>
              <w:fldChar w:fldCharType="separate"/>
            </w:r>
            <w:r w:rsidR="000A0C88">
              <w:rPr>
                <w:b/>
                <w:bCs/>
                <w:smallCaps/>
                <w:noProof/>
              </w:rPr>
              <w:t>13</w:t>
            </w:r>
            <w:r w:rsidRPr="00B56972">
              <w:rPr>
                <w:b/>
                <w:bCs/>
                <w:smallCaps/>
              </w:rPr>
              <w:fldChar w:fldCharType="end"/>
            </w:r>
          </w:p>
        </w:sdtContent>
      </w:sdt>
    </w:sdtContent>
  </w:sdt>
  <w:p w:rsidR="00DE7017" w:rsidRDefault="00DE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72" w:rsidRDefault="00703272" w:rsidP="005F4728">
      <w:pPr>
        <w:spacing w:after="0" w:line="240" w:lineRule="auto"/>
      </w:pPr>
      <w:r>
        <w:separator/>
      </w:r>
    </w:p>
  </w:footnote>
  <w:footnote w:type="continuationSeparator" w:id="0">
    <w:p w:rsidR="00703272" w:rsidRDefault="00703272" w:rsidP="005F4728">
      <w:pPr>
        <w:spacing w:after="0" w:line="240" w:lineRule="auto"/>
      </w:pPr>
      <w:r>
        <w:continuationSeparator/>
      </w:r>
    </w:p>
  </w:footnote>
  <w:footnote w:id="1">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gramStart"/>
      <w:r w:rsidRPr="005B4374">
        <w:rPr>
          <w:rFonts w:asciiTheme="minorHAnsi" w:hAnsiTheme="minorHAnsi" w:cstheme="minorHAnsi"/>
        </w:rPr>
        <w:t>AT LAW.</w:t>
      </w:r>
      <w:proofErr w:type="gramEnd"/>
      <w:r w:rsidRPr="005B4374">
        <w:rPr>
          <w:rFonts w:asciiTheme="minorHAnsi" w:hAnsiTheme="minorHAnsi" w:cstheme="minorHAnsi"/>
        </w:rPr>
        <w:t xml:space="preserve"> Blacks 4th This phrase is used to point out that a thing is to be done according to the course of the common law; it is distinguished from a proceeding in equity</w:t>
      </w:r>
    </w:p>
    <w:p w:rsidR="00DE7017" w:rsidRPr="005B4374" w:rsidRDefault="00DE7017" w:rsidP="005B4374">
      <w:pPr>
        <w:pStyle w:val="FootnoteText"/>
        <w:rPr>
          <w:rFonts w:asciiTheme="minorHAnsi" w:hAnsiTheme="minorHAnsi" w:cstheme="minorHAnsi"/>
        </w:rPr>
      </w:pPr>
    </w:p>
  </w:footnote>
  <w:footnote w:id="2">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gramStart"/>
      <w:r w:rsidRPr="005B4374">
        <w:rPr>
          <w:rFonts w:asciiTheme="minorHAnsi" w:hAnsiTheme="minorHAnsi" w:cstheme="minorHAnsi"/>
        </w:rPr>
        <w:t>PEOPLE.</w:t>
      </w:r>
      <w:proofErr w:type="gramEnd"/>
      <w:r w:rsidRPr="005B4374">
        <w:rPr>
          <w:rFonts w:asciiTheme="minorHAnsi" w:hAnsiTheme="minorHAnsi" w:cstheme="minorHAnsi"/>
        </w:rPr>
        <w:t xml:space="preserve"> People are supreme, not the state. [</w:t>
      </w:r>
      <w:proofErr w:type="spellStart"/>
      <w:r w:rsidRPr="005B4374">
        <w:rPr>
          <w:rFonts w:asciiTheme="minorHAnsi" w:hAnsiTheme="minorHAnsi" w:cstheme="minorHAnsi"/>
        </w:rPr>
        <w:t>Waring</w:t>
      </w:r>
      <w:proofErr w:type="spellEnd"/>
      <w:r w:rsidRPr="005B4374">
        <w:rPr>
          <w:rFonts w:asciiTheme="minorHAnsi" w:hAnsiTheme="minorHAnsi" w:cstheme="minorHAnsi"/>
        </w:rPr>
        <w:t xml:space="preserve"> vs. the Mayor of </w:t>
      </w:r>
      <w:proofErr w:type="spellStart"/>
      <w:r w:rsidRPr="005B4374">
        <w:rPr>
          <w:rFonts w:asciiTheme="minorHAnsi" w:hAnsiTheme="minorHAnsi" w:cstheme="minorHAnsi"/>
        </w:rPr>
        <w:t>Savanah</w:t>
      </w:r>
      <w:proofErr w:type="spellEnd"/>
      <w:r w:rsidRPr="005B4374">
        <w:rPr>
          <w:rFonts w:asciiTheme="minorHAnsi" w:hAnsiTheme="minorHAnsi" w:cstheme="minorHAnsi"/>
        </w:rPr>
        <w:t xml:space="preserve">, 60 </w:t>
      </w:r>
      <w:proofErr w:type="spellStart"/>
      <w:r w:rsidRPr="005B4374">
        <w:rPr>
          <w:rFonts w:asciiTheme="minorHAnsi" w:hAnsiTheme="minorHAnsi" w:cstheme="minorHAnsi"/>
        </w:rPr>
        <w:t>Georgiaat</w:t>
      </w:r>
      <w:proofErr w:type="spellEnd"/>
      <w:r w:rsidRPr="005B4374">
        <w:rPr>
          <w:rFonts w:asciiTheme="minorHAnsi" w:hAnsiTheme="minorHAnsi" w:cstheme="minorHAnsi"/>
        </w:rPr>
        <w:t xml:space="preserve"> 93]; </w:t>
      </w:r>
      <w:proofErr w:type="gramStart"/>
      <w:r w:rsidRPr="005B4374">
        <w:rPr>
          <w:rFonts w:asciiTheme="minorHAnsi" w:hAnsiTheme="minorHAnsi" w:cstheme="minorHAnsi"/>
        </w:rPr>
        <w:t>The</w:t>
      </w:r>
      <w:proofErr w:type="gramEnd"/>
      <w:r w:rsidRPr="005B4374">
        <w:rPr>
          <w:rFonts w:asciiTheme="minorHAnsi" w:hAnsiTheme="minorHAnsi" w:cstheme="minorHAnsi"/>
        </w:rPr>
        <w:t xml:space="preserve"> state cannot diminish rights of the people. [</w:t>
      </w:r>
      <w:proofErr w:type="spellStart"/>
      <w:r w:rsidRPr="005B4374">
        <w:rPr>
          <w:rFonts w:asciiTheme="minorHAnsi" w:hAnsiTheme="minorHAnsi" w:cstheme="minorHAnsi"/>
        </w:rPr>
        <w:t>Hertado</w:t>
      </w:r>
      <w:proofErr w:type="spellEnd"/>
      <w:r w:rsidRPr="005B4374">
        <w:rPr>
          <w:rFonts w:asciiTheme="minorHAnsi" w:hAnsiTheme="minorHAnsi" w:cstheme="minorHAnsi"/>
        </w:rPr>
        <w:t xml:space="preserve"> v. California, 100 US 516]; Preamble to the US and NY Constitutions - We the people ... do ordain and establish this Constitution...; ...at the Revolution, the sovereignty devolved on the people; and they are truly the sovereigns of the country, but they are sovereigns without subjects...with none to govern but themselves... [CHISHOLM v. GEORGIA (US) 2 </w:t>
      </w:r>
      <w:proofErr w:type="spellStart"/>
      <w:r w:rsidRPr="005B4374">
        <w:rPr>
          <w:rFonts w:asciiTheme="minorHAnsi" w:hAnsiTheme="minorHAnsi" w:cstheme="minorHAnsi"/>
        </w:rPr>
        <w:t>Dall</w:t>
      </w:r>
      <w:proofErr w:type="spellEnd"/>
      <w:r w:rsidRPr="005B4374">
        <w:rPr>
          <w:rFonts w:asciiTheme="minorHAnsi" w:hAnsiTheme="minorHAnsi" w:cstheme="minorHAnsi"/>
        </w:rPr>
        <w:t xml:space="preserve"> 419, 454, 1 L Ed 440, 455, </w:t>
      </w:r>
      <w:proofErr w:type="gramStart"/>
      <w:r w:rsidRPr="005B4374">
        <w:rPr>
          <w:rFonts w:asciiTheme="minorHAnsi" w:hAnsiTheme="minorHAnsi" w:cstheme="minorHAnsi"/>
        </w:rPr>
        <w:t xml:space="preserve">2 </w:t>
      </w:r>
      <w:proofErr w:type="spellStart"/>
      <w:r w:rsidRPr="005B4374">
        <w:rPr>
          <w:rFonts w:asciiTheme="minorHAnsi" w:hAnsiTheme="minorHAnsi" w:cstheme="minorHAnsi"/>
        </w:rPr>
        <w:t>DALL</w:t>
      </w:r>
      <w:proofErr w:type="spellEnd"/>
      <w:r w:rsidRPr="005B4374">
        <w:rPr>
          <w:rFonts w:asciiTheme="minorHAnsi" w:hAnsiTheme="minorHAnsi" w:cstheme="minorHAnsi"/>
        </w:rPr>
        <w:t xml:space="preserve"> (1793) pp471-472</w:t>
      </w:r>
      <w:proofErr w:type="gramEnd"/>
      <w:r w:rsidRPr="005B4374">
        <w:rPr>
          <w:rFonts w:asciiTheme="minorHAnsi" w:hAnsiTheme="minorHAnsi" w:cstheme="minorHAnsi"/>
        </w:rPr>
        <w:t xml:space="preserve">]: The people of this State, as the successors of its former sovereign, are entitled to all the rights which formerly belonged to the King by his prerogative. </w:t>
      </w:r>
      <w:proofErr w:type="gramStart"/>
      <w:r w:rsidRPr="005B4374">
        <w:rPr>
          <w:rFonts w:asciiTheme="minorHAnsi" w:hAnsiTheme="minorHAnsi" w:cstheme="minorHAnsi"/>
        </w:rPr>
        <w:t xml:space="preserve">[Lansing v. Smith, 4 Wend. 9 (N.Y.) (1829), 21 Am. Dec. 89 10C Const. Law Sec. 298; 18 C </w:t>
      </w:r>
      <w:proofErr w:type="spellStart"/>
      <w:r w:rsidRPr="005B4374">
        <w:rPr>
          <w:rFonts w:asciiTheme="minorHAnsi" w:hAnsiTheme="minorHAnsi" w:cstheme="minorHAnsi"/>
        </w:rPr>
        <w:t>Em.Dom</w:t>
      </w:r>
      <w:proofErr w:type="spellEnd"/>
      <w:r w:rsidRPr="005B4374">
        <w:rPr>
          <w:rFonts w:asciiTheme="minorHAnsi" w:hAnsiTheme="minorHAnsi" w:cstheme="minorHAnsi"/>
        </w:rPr>
        <w:t>.</w:t>
      </w:r>
      <w:proofErr w:type="gramEnd"/>
      <w:r w:rsidRPr="005B4374">
        <w:rPr>
          <w:rFonts w:asciiTheme="minorHAnsi" w:hAnsiTheme="minorHAnsi" w:cstheme="minorHAnsi"/>
        </w:rPr>
        <w:t xml:space="preserve"> Sec. 3, 228; </w:t>
      </w:r>
      <w:proofErr w:type="gramStart"/>
      <w:r w:rsidRPr="005B4374">
        <w:rPr>
          <w:rFonts w:asciiTheme="minorHAnsi" w:hAnsiTheme="minorHAnsi" w:cstheme="minorHAnsi"/>
        </w:rPr>
        <w:t xml:space="preserve">37 C </w:t>
      </w:r>
      <w:proofErr w:type="spellStart"/>
      <w:r w:rsidRPr="005B4374">
        <w:rPr>
          <w:rFonts w:asciiTheme="minorHAnsi" w:hAnsiTheme="minorHAnsi" w:cstheme="minorHAnsi"/>
        </w:rPr>
        <w:t>Nav.Wat</w:t>
      </w:r>
      <w:proofErr w:type="spellEnd"/>
      <w:proofErr w:type="gramEnd"/>
      <w:r w:rsidRPr="005B4374">
        <w:rPr>
          <w:rFonts w:asciiTheme="minorHAnsi" w:hAnsiTheme="minorHAnsi" w:cstheme="minorHAnsi"/>
        </w:rPr>
        <w:t xml:space="preserve">. </w:t>
      </w:r>
      <w:proofErr w:type="gramStart"/>
      <w:r w:rsidRPr="005B4374">
        <w:rPr>
          <w:rFonts w:asciiTheme="minorHAnsi" w:hAnsiTheme="minorHAnsi" w:cstheme="minorHAnsi"/>
        </w:rPr>
        <w:t xml:space="preserve">Sec. 219; </w:t>
      </w:r>
      <w:proofErr w:type="spellStart"/>
      <w:r w:rsidRPr="005B4374">
        <w:rPr>
          <w:rFonts w:asciiTheme="minorHAnsi" w:hAnsiTheme="minorHAnsi" w:cstheme="minorHAnsi"/>
        </w:rPr>
        <w:t>Nuls</w:t>
      </w:r>
      <w:proofErr w:type="spellEnd"/>
      <w:r w:rsidRPr="005B4374">
        <w:rPr>
          <w:rFonts w:asciiTheme="minorHAnsi" w:hAnsiTheme="minorHAnsi" w:cstheme="minorHAnsi"/>
        </w:rPr>
        <w:t xml:space="preserve"> Sec. 167; 48 C Wharves Sec. 3, 7].</w:t>
      </w:r>
      <w:proofErr w:type="gramEnd"/>
    </w:p>
  </w:footnote>
  <w:footnote w:id="3">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Most legal dictionaries define the term "pro se" as someone who represents them self. Black's Law 4th edition, 1891 defines it "in person", therefore we used the term "in pro per", in that capacity we accept the term "pro se" not to be confused with one representing their fiction whereby the jurisdictional fraud might be assumed and statutes applied as a subject.</w:t>
      </w:r>
    </w:p>
  </w:footnote>
  <w:footnote w:id="4">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rPr>
        <w:t xml:space="preserve"> The words 'district court of the United States' commonly describes constitutional courts created under Article III of the Constitution, not the [unconstitutional] legislative courts [operating under chancery] which have long been the courts of the Territories </w:t>
      </w:r>
      <w:proofErr w:type="spellStart"/>
      <w:r w:rsidRPr="005B4374">
        <w:rPr>
          <w:rFonts w:asciiTheme="minorHAnsi" w:hAnsiTheme="minorHAnsi" w:cstheme="minorHAnsi"/>
        </w:rPr>
        <w:t>Mookini</w:t>
      </w:r>
      <w:proofErr w:type="spellEnd"/>
      <w:r w:rsidRPr="005B4374">
        <w:rPr>
          <w:rFonts w:asciiTheme="minorHAnsi" w:hAnsiTheme="minorHAnsi" w:cstheme="minorHAnsi"/>
        </w:rPr>
        <w:t xml:space="preserve"> v. U.S. , see also Longshoremen v. Juneau Spruce Corp., 324 U.S. 237; Reynolds v. U.S., 98 U.S. 145, 154; McAlister v. U.S., 141 U.S. 174; U.S. v. Burroughs, 289 U.S. 159, 163</w:t>
      </w:r>
    </w:p>
  </w:footnote>
  <w:footnote w:id="5">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rPr>
        <w:t xml:space="preserve"> COMMON LAW - As distinguished from law created by the enactment of legislatures [admiralty], the common law comprises the body of those principles and rules of action, relating to the government and security of persons and property, which derive their authority solely from usages and customs of immemorial antiquity, or from the judgments and decrees of the courts recognizing, affirming, and enforcing such usages and customs; and, in this sense, particularly the ancient unwritten law of England. [1 Kent, Comm. 492. </w:t>
      </w:r>
      <w:proofErr w:type="gramStart"/>
      <w:r w:rsidRPr="005B4374">
        <w:rPr>
          <w:rFonts w:asciiTheme="minorHAnsi" w:hAnsiTheme="minorHAnsi" w:cstheme="minorHAnsi"/>
        </w:rPr>
        <w:t>Western Union Tel. Co. v. Call Pub.</w:t>
      </w:r>
      <w:proofErr w:type="gramEnd"/>
      <w:r w:rsidRPr="005B4374">
        <w:rPr>
          <w:rFonts w:asciiTheme="minorHAnsi" w:hAnsiTheme="minorHAnsi" w:cstheme="minorHAnsi"/>
        </w:rPr>
        <w:t xml:space="preserve"> Co., 21 </w:t>
      </w:r>
      <w:proofErr w:type="spellStart"/>
      <w:r w:rsidRPr="005B4374">
        <w:rPr>
          <w:rFonts w:asciiTheme="minorHAnsi" w:hAnsiTheme="minorHAnsi" w:cstheme="minorHAnsi"/>
        </w:rPr>
        <w:t>S.Ct</w:t>
      </w:r>
      <w:proofErr w:type="spellEnd"/>
      <w:r w:rsidRPr="005B4374">
        <w:rPr>
          <w:rFonts w:asciiTheme="minorHAnsi" w:hAnsiTheme="minorHAnsi" w:cstheme="minorHAnsi"/>
        </w:rPr>
        <w:t xml:space="preserve">. 561, 181 U.S. 92, </w:t>
      </w:r>
      <w:proofErr w:type="gramStart"/>
      <w:r w:rsidRPr="005B4374">
        <w:rPr>
          <w:rFonts w:asciiTheme="minorHAnsi" w:hAnsiTheme="minorHAnsi" w:cstheme="minorHAnsi"/>
        </w:rPr>
        <w:t xml:space="preserve">45 </w:t>
      </w:r>
      <w:proofErr w:type="spellStart"/>
      <w:r w:rsidRPr="005B4374">
        <w:rPr>
          <w:rFonts w:asciiTheme="minorHAnsi" w:hAnsiTheme="minorHAnsi" w:cstheme="minorHAnsi"/>
        </w:rPr>
        <w:t>L.Ed</w:t>
      </w:r>
      <w:proofErr w:type="spellEnd"/>
      <w:proofErr w:type="gramEnd"/>
      <w:r w:rsidRPr="005B4374">
        <w:rPr>
          <w:rFonts w:asciiTheme="minorHAnsi" w:hAnsiTheme="minorHAnsi" w:cstheme="minorHAnsi"/>
        </w:rPr>
        <w:t xml:space="preserve">. 765; Barry v. Port Jervis, 72 </w:t>
      </w:r>
      <w:proofErr w:type="spellStart"/>
      <w:r w:rsidRPr="005B4374">
        <w:rPr>
          <w:rFonts w:asciiTheme="minorHAnsi" w:hAnsiTheme="minorHAnsi" w:cstheme="minorHAnsi"/>
        </w:rPr>
        <w:t>N.Y.S</w:t>
      </w:r>
      <w:proofErr w:type="spellEnd"/>
      <w:r w:rsidRPr="005B4374">
        <w:rPr>
          <w:rFonts w:asciiTheme="minorHAnsi" w:hAnsiTheme="minorHAnsi" w:cstheme="minorHAnsi"/>
        </w:rPr>
        <w:t xml:space="preserve">. 104, 64 App. Div. 268; U. S. v. Miller, </w:t>
      </w:r>
      <w:proofErr w:type="spellStart"/>
      <w:r w:rsidRPr="005B4374">
        <w:rPr>
          <w:rFonts w:asciiTheme="minorHAnsi" w:hAnsiTheme="minorHAnsi" w:cstheme="minorHAnsi"/>
        </w:rPr>
        <w:t>D.C.Wash</w:t>
      </w:r>
      <w:proofErr w:type="spellEnd"/>
      <w:r w:rsidRPr="005B4374">
        <w:rPr>
          <w:rFonts w:asciiTheme="minorHAnsi" w:hAnsiTheme="minorHAnsi" w:cstheme="minorHAnsi"/>
        </w:rPr>
        <w:t>., 236 F. 798, 800.];</w:t>
      </w:r>
    </w:p>
  </w:footnote>
  <w:footnote w:id="6">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18 USC §241;</w:t>
      </w:r>
      <w:r w:rsidRPr="005B4374">
        <w:rPr>
          <w:rFonts w:asciiTheme="minorHAnsi" w:hAnsiTheme="minorHAnsi" w:cstheme="minorHAnsi"/>
        </w:rPr>
        <w:t xml:space="preserve"> CONSPIRACY AGAINST RIGHTS:  If two or more persons conspire to injure, oppress, threaten, or intimidate any person in any State in the free exercise or enjoyment of any right they shall be fined under this title or imprisoned not more than ten years, or both</w:t>
      </w:r>
    </w:p>
  </w:footnote>
  <w:footnote w:id="7">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18 USC §242:</w:t>
      </w:r>
      <w:r w:rsidRPr="005B4374">
        <w:rPr>
          <w:rFonts w:asciiTheme="minorHAnsi" w:hAnsiTheme="minorHAnsi" w:cstheme="minorHAnsi"/>
        </w:rPr>
        <w:t xml:space="preserve"> DEPRIVATION OF RIGHTS UNDER COLOR OF LAW:  Whoever, under color of any law, statute, ordinance, regulation, or custom, willfully subjects any person in any State the deprivation of any rights shall be fined under this title or imprisoned not more than one year, or both;</w:t>
      </w:r>
    </w:p>
  </w:footnote>
  <w:footnote w:id="8">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42 USC 1985: </w:t>
      </w:r>
      <w:r w:rsidRPr="005B4374">
        <w:rPr>
          <w:rFonts w:asciiTheme="minorHAnsi" w:hAnsiTheme="minorHAnsi" w:cstheme="minorHAnsi"/>
        </w:rPr>
        <w:t>CONSPIRACY TO INTERFERE WITH CIVIL RIGHTS</w:t>
      </w:r>
      <w:r w:rsidRPr="005B4374">
        <w:rPr>
          <w:rFonts w:asciiTheme="minorHAnsi" w:hAnsiTheme="minorHAnsi" w:cstheme="minorHAnsi"/>
          <w:b/>
        </w:rPr>
        <w:t>:</w:t>
      </w:r>
      <w:r w:rsidRPr="005B4374">
        <w:rPr>
          <w:rFonts w:asciiTheme="minorHAnsi" w:hAnsiTheme="minorHAnsi" w:cstheme="minorHAnsi"/>
        </w:rPr>
        <w:t xml:space="preserve">  If two or more persons in any State or Territory conspire for the purpose of depriving, either directly or indirectly any persons rights the party so injured or deprived may have an action for the recovery of damages against any one or more of the conspirators.</w:t>
      </w:r>
    </w:p>
  </w:footnote>
  <w:footnote w:id="9">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42 USC 1983:</w:t>
      </w:r>
      <w:r w:rsidRPr="005B4374">
        <w:rPr>
          <w:rFonts w:asciiTheme="minorHAnsi" w:hAnsiTheme="minorHAnsi" w:cstheme="minorHAnsi"/>
        </w:rPr>
        <w:t xml:space="preserve"> CIVIL ACTION FOR DEPRIVATION OF RIGHTS:  Every person who, under color of any statute, ordinance, regulation, custom, or usage, of any State subjects, or causes to be subjected, any person within the jurisdiction thereof to the deprivation of any rights, privileges, or immunities secured by the Constitution and laws, shall be liable to the party injured in an action at law.</w:t>
      </w:r>
    </w:p>
  </w:footnote>
  <w:footnote w:id="10">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r w:rsidRPr="005B4374">
        <w:rPr>
          <w:rFonts w:asciiTheme="minorHAnsi" w:hAnsiTheme="minorHAnsi" w:cstheme="minorHAnsi"/>
          <w:b/>
        </w:rPr>
        <w:t>18 USC Chapter</w:t>
      </w:r>
      <w:r w:rsidRPr="005B4374">
        <w:rPr>
          <w:rFonts w:asciiTheme="minorHAnsi" w:hAnsiTheme="minorHAnsi" w:cstheme="minorHAnsi"/>
        </w:rPr>
        <w:t xml:space="preserve"> 96 RICO  § 1961 racketeering; section 1952 &amp; section 1957 extortion; section 1546 misuse of permits; section 1341 mail fraud;</w:t>
      </w:r>
    </w:p>
  </w:footnote>
  <w:footnote w:id="11">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r w:rsidRPr="005B4374">
        <w:rPr>
          <w:rFonts w:asciiTheme="minorHAnsi" w:hAnsiTheme="minorHAnsi" w:cstheme="minorHAnsi"/>
          <w:b/>
        </w:rPr>
        <w:t>18 USC §1341</w:t>
      </w:r>
      <w:r w:rsidRPr="005B4374">
        <w:rPr>
          <w:rFonts w:asciiTheme="minorHAnsi" w:hAnsiTheme="minorHAnsi" w:cstheme="minorHAnsi"/>
        </w:rPr>
        <w:t xml:space="preserve"> - Frauds through postal service</w:t>
      </w:r>
    </w:p>
  </w:footnote>
  <w:footnote w:id="12">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w:t>
      </w:r>
      <w:proofErr w:type="gramStart"/>
      <w:r w:rsidRPr="005B4374">
        <w:rPr>
          <w:rFonts w:asciiTheme="minorHAnsi" w:hAnsiTheme="minorHAnsi" w:cstheme="minorHAnsi"/>
          <w:b/>
        </w:rPr>
        <w:t>TRESPASS ON THE CASE.</w:t>
      </w:r>
      <w:proofErr w:type="gramEnd"/>
      <w:r w:rsidRPr="005B4374">
        <w:rPr>
          <w:rFonts w:asciiTheme="minorHAnsi" w:hAnsiTheme="minorHAnsi" w:cstheme="minorHAnsi"/>
        </w:rPr>
        <w:t xml:space="preserve"> The form of action, at common law, adapted to the recovery of damages for some injury resulting to a party from the wrongful act of another, unaccompanied by direct or immediate force, or which is the indirect or secondary consequence of defendant's act. </w:t>
      </w:r>
      <w:proofErr w:type="gramStart"/>
      <w:r w:rsidRPr="005B4374">
        <w:rPr>
          <w:rFonts w:asciiTheme="minorHAnsi" w:hAnsiTheme="minorHAnsi" w:cstheme="minorHAnsi"/>
        </w:rPr>
        <w:t>Commonly called, by abbreviation, "Case."</w:t>
      </w:r>
      <w:proofErr w:type="gramEnd"/>
      <w:r w:rsidRPr="005B4374">
        <w:rPr>
          <w:rFonts w:asciiTheme="minorHAnsi" w:hAnsiTheme="minorHAnsi" w:cstheme="minorHAnsi"/>
        </w:rPr>
        <w:t xml:space="preserve"> </w:t>
      </w:r>
      <w:proofErr w:type="spellStart"/>
      <w:proofErr w:type="gramStart"/>
      <w:r w:rsidRPr="005B4374">
        <w:rPr>
          <w:rFonts w:asciiTheme="minorHAnsi" w:hAnsiTheme="minorHAnsi" w:cstheme="minorHAnsi"/>
        </w:rPr>
        <w:t>Munal</w:t>
      </w:r>
      <w:proofErr w:type="spellEnd"/>
      <w:r w:rsidRPr="005B4374">
        <w:rPr>
          <w:rFonts w:asciiTheme="minorHAnsi" w:hAnsiTheme="minorHAnsi" w:cstheme="minorHAnsi"/>
        </w:rPr>
        <w:t xml:space="preserve"> v. Brown, </w:t>
      </w:r>
      <w:proofErr w:type="spellStart"/>
      <w:r w:rsidRPr="005B4374">
        <w:rPr>
          <w:rFonts w:asciiTheme="minorHAnsi" w:hAnsiTheme="minorHAnsi" w:cstheme="minorHAnsi"/>
        </w:rPr>
        <w:t>C.C.Colo</w:t>
      </w:r>
      <w:proofErr w:type="spellEnd"/>
      <w:r w:rsidRPr="005B4374">
        <w:rPr>
          <w:rFonts w:asciiTheme="minorHAnsi" w:hAnsiTheme="minorHAnsi" w:cstheme="minorHAnsi"/>
        </w:rPr>
        <w:t xml:space="preserve">., 70 F. 968; Nolan v. Railroad Co., 70 Conn. 159, 39 A. 115, 43 </w:t>
      </w:r>
      <w:proofErr w:type="spellStart"/>
      <w:r w:rsidRPr="005B4374">
        <w:rPr>
          <w:rFonts w:asciiTheme="minorHAnsi" w:hAnsiTheme="minorHAnsi" w:cstheme="minorHAnsi"/>
        </w:rPr>
        <w:t>L.R.A</w:t>
      </w:r>
      <w:proofErr w:type="spellEnd"/>
      <w:r w:rsidRPr="005B4374">
        <w:rPr>
          <w:rFonts w:asciiTheme="minorHAnsi" w:hAnsiTheme="minorHAnsi" w:cstheme="minorHAnsi"/>
        </w:rPr>
        <w:t>. 305; New York Life Ins. Co. v. Clay County, 221 Iowa 966, 267 N.W. 79, 80.</w:t>
      </w:r>
      <w:proofErr w:type="gramEnd"/>
    </w:p>
  </w:footnote>
  <w:footnote w:id="13">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GOOD BEHAVIOR</w:t>
      </w:r>
      <w:r w:rsidRPr="005B4374">
        <w:rPr>
          <w:rFonts w:asciiTheme="minorHAnsi" w:hAnsiTheme="minorHAnsi" w:cstheme="minorHAnsi"/>
        </w:rPr>
        <w:t xml:space="preserve">. The term "good behavior" means conduct that is authorized by law, and "bad behavior" means conduct such as the law will punish. </w:t>
      </w:r>
      <w:proofErr w:type="gramStart"/>
      <w:r w:rsidRPr="005B4374">
        <w:rPr>
          <w:rFonts w:asciiTheme="minorHAnsi" w:hAnsiTheme="minorHAnsi" w:cstheme="minorHAnsi"/>
        </w:rPr>
        <w:t>State v. Hardin, 183 N.C. 815, 112 S.E. 593, 594.</w:t>
      </w:r>
      <w:proofErr w:type="gramEnd"/>
    </w:p>
  </w:footnote>
  <w:footnote w:id="14">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Jones v. Jones, </w:t>
      </w:r>
      <w:proofErr w:type="gramStart"/>
      <w:r w:rsidRPr="005B4374">
        <w:rPr>
          <w:rFonts w:asciiTheme="minorHAnsi" w:hAnsiTheme="minorHAnsi" w:cstheme="minorHAnsi"/>
        </w:rPr>
        <w:t xml:space="preserve">188 </w:t>
      </w:r>
      <w:proofErr w:type="spellStart"/>
      <w:r w:rsidRPr="005B4374">
        <w:rPr>
          <w:rFonts w:asciiTheme="minorHAnsi" w:hAnsiTheme="minorHAnsi" w:cstheme="minorHAnsi"/>
        </w:rPr>
        <w:t>Mo.App</w:t>
      </w:r>
      <w:proofErr w:type="spellEnd"/>
      <w:proofErr w:type="gramEnd"/>
      <w:r w:rsidRPr="005B4374">
        <w:rPr>
          <w:rFonts w:asciiTheme="minorHAnsi" w:hAnsiTheme="minorHAnsi" w:cstheme="minorHAnsi"/>
        </w:rPr>
        <w:t xml:space="preserve">. </w:t>
      </w:r>
      <w:proofErr w:type="gramStart"/>
      <w:r w:rsidRPr="005B4374">
        <w:rPr>
          <w:rFonts w:asciiTheme="minorHAnsi" w:hAnsiTheme="minorHAnsi" w:cstheme="minorHAnsi"/>
        </w:rPr>
        <w:t xml:space="preserve">220, 175 S.W. 227, 229; Ex parte </w:t>
      </w:r>
      <w:proofErr w:type="spellStart"/>
      <w:r w:rsidRPr="005B4374">
        <w:rPr>
          <w:rFonts w:asciiTheme="minorHAnsi" w:hAnsiTheme="minorHAnsi" w:cstheme="minorHAnsi"/>
        </w:rPr>
        <w:t>Gladhill</w:t>
      </w:r>
      <w:proofErr w:type="spellEnd"/>
      <w:r w:rsidRPr="005B4374">
        <w:rPr>
          <w:rFonts w:asciiTheme="minorHAnsi" w:hAnsiTheme="minorHAnsi" w:cstheme="minorHAnsi"/>
        </w:rPr>
        <w:t xml:space="preserve">, 8 </w:t>
      </w:r>
      <w:proofErr w:type="spellStart"/>
      <w:r w:rsidRPr="005B4374">
        <w:rPr>
          <w:rFonts w:asciiTheme="minorHAnsi" w:hAnsiTheme="minorHAnsi" w:cstheme="minorHAnsi"/>
        </w:rPr>
        <w:t>Metc</w:t>
      </w:r>
      <w:proofErr w:type="spellEnd"/>
      <w:r w:rsidRPr="005B4374">
        <w:rPr>
          <w:rFonts w:asciiTheme="minorHAnsi" w:hAnsiTheme="minorHAnsi" w:cstheme="minorHAnsi"/>
        </w:rPr>
        <w:t>.</w:t>
      </w:r>
      <w:proofErr w:type="gramEnd"/>
      <w:r w:rsidRPr="005B4374">
        <w:rPr>
          <w:rFonts w:asciiTheme="minorHAnsi" w:hAnsiTheme="minorHAnsi" w:cstheme="minorHAnsi"/>
        </w:rPr>
        <w:t xml:space="preserve"> </w:t>
      </w:r>
      <w:proofErr w:type="gramStart"/>
      <w:r w:rsidRPr="005B4374">
        <w:rPr>
          <w:rFonts w:asciiTheme="minorHAnsi" w:hAnsiTheme="minorHAnsi" w:cstheme="minorHAnsi"/>
        </w:rPr>
        <w:t xml:space="preserve">Mass., 171, per Shaw, </w:t>
      </w:r>
      <w:proofErr w:type="spellStart"/>
      <w:r w:rsidRPr="005B4374">
        <w:rPr>
          <w:rFonts w:asciiTheme="minorHAnsi" w:hAnsiTheme="minorHAnsi" w:cstheme="minorHAnsi"/>
        </w:rPr>
        <w:t>C.J</w:t>
      </w:r>
      <w:proofErr w:type="spellEnd"/>
      <w:r w:rsidRPr="005B4374">
        <w:rPr>
          <w:rFonts w:asciiTheme="minorHAnsi" w:hAnsiTheme="minorHAnsi" w:cstheme="minorHAnsi"/>
        </w:rPr>
        <w:t>.</w:t>
      </w:r>
      <w:proofErr w:type="gramEnd"/>
      <w:r w:rsidRPr="005B4374">
        <w:rPr>
          <w:rFonts w:asciiTheme="minorHAnsi" w:hAnsiTheme="minorHAnsi" w:cstheme="minorHAnsi"/>
        </w:rPr>
        <w:t xml:space="preserve"> See, also, </w:t>
      </w:r>
      <w:proofErr w:type="spellStart"/>
      <w:r w:rsidRPr="005B4374">
        <w:rPr>
          <w:rFonts w:asciiTheme="minorHAnsi" w:hAnsiTheme="minorHAnsi" w:cstheme="minorHAnsi"/>
        </w:rPr>
        <w:t>Ledwith</w:t>
      </w:r>
      <w:proofErr w:type="spellEnd"/>
      <w:r w:rsidRPr="005B4374">
        <w:rPr>
          <w:rFonts w:asciiTheme="minorHAnsi" w:hAnsiTheme="minorHAnsi" w:cstheme="minorHAnsi"/>
        </w:rPr>
        <w:t xml:space="preserve"> v. </w:t>
      </w:r>
      <w:proofErr w:type="spellStart"/>
      <w:r w:rsidRPr="005B4374">
        <w:rPr>
          <w:rFonts w:asciiTheme="minorHAnsi" w:hAnsiTheme="minorHAnsi" w:cstheme="minorHAnsi"/>
        </w:rPr>
        <w:t>Rosalsky</w:t>
      </w:r>
      <w:proofErr w:type="spellEnd"/>
      <w:r w:rsidRPr="005B4374">
        <w:rPr>
          <w:rFonts w:asciiTheme="minorHAnsi" w:hAnsiTheme="minorHAnsi" w:cstheme="minorHAnsi"/>
        </w:rPr>
        <w:t>, 244 N.Y. 406, 155 N.E. 688, 689][Black's Law Dictionary, 4th Ed., 425, 426</w:t>
      </w:r>
    </w:p>
  </w:footnote>
  <w:footnote w:id="15">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"Law of the land</w:t>
      </w:r>
      <w:r w:rsidRPr="005B4374">
        <w:rPr>
          <w:rFonts w:asciiTheme="minorHAnsi" w:hAnsiTheme="minorHAnsi" w:cstheme="minorHAnsi"/>
        </w:rPr>
        <w:t xml:space="preserve">," "due course of law," and "due process of law" are synonymous. People v. Skinner, Cal., 110 P.2d 41, 45; State v. Rossi, 71 R.I. 284, 43 A.2d 323, 326; Direct Plumbing Supply Co. v. City of Dayton, 138 Ohio St. 540, 38 N.E.2d 70, 72, 137 </w:t>
      </w:r>
      <w:proofErr w:type="spellStart"/>
      <w:r w:rsidRPr="005B4374">
        <w:rPr>
          <w:rFonts w:asciiTheme="minorHAnsi" w:hAnsiTheme="minorHAnsi" w:cstheme="minorHAnsi"/>
        </w:rPr>
        <w:t>A.L.R</w:t>
      </w:r>
      <w:proofErr w:type="spellEnd"/>
      <w:r w:rsidRPr="005B4374">
        <w:rPr>
          <w:rFonts w:asciiTheme="minorHAnsi" w:hAnsiTheme="minorHAnsi" w:cstheme="minorHAnsi"/>
        </w:rPr>
        <w:t>. 1058; Stoner v. Higginson, 316 Pa. 481, 175 A. 527, 531.</w:t>
      </w:r>
    </w:p>
  </w:footnote>
  <w:footnote w:id="16">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w:t>
      </w:r>
      <w:proofErr w:type="gramStart"/>
      <w:r w:rsidRPr="005B4374">
        <w:rPr>
          <w:rFonts w:asciiTheme="minorHAnsi" w:hAnsiTheme="minorHAnsi" w:cstheme="minorHAnsi"/>
          <w:b/>
        </w:rPr>
        <w:t>EQUITY</w:t>
      </w:r>
      <w:r w:rsidRPr="005B4374">
        <w:rPr>
          <w:rFonts w:asciiTheme="minorHAnsi" w:hAnsiTheme="minorHAnsi" w:cstheme="minorHAnsi"/>
        </w:rPr>
        <w:t>.</w:t>
      </w:r>
      <w:proofErr w:type="gramEnd"/>
      <w:r w:rsidRPr="005B4374">
        <w:rPr>
          <w:rFonts w:asciiTheme="minorHAnsi" w:hAnsiTheme="minorHAnsi" w:cstheme="minorHAnsi"/>
        </w:rPr>
        <w:t xml:space="preserve"> In its broadest and most general signification, this term denotes the spirit and the habit of fairness, justness, and right dealing which would regulate the intercourse of men with men,—the rule of doing to all others as we desire them to do to us; or, as it is expressed by the Lord.</w:t>
      </w:r>
    </w:p>
  </w:footnote>
  <w:footnote w:id="17">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See 1 </w:t>
      </w:r>
      <w:proofErr w:type="spellStart"/>
      <w:r w:rsidRPr="005B4374">
        <w:rPr>
          <w:rFonts w:asciiTheme="minorHAnsi" w:hAnsiTheme="minorHAnsi" w:cstheme="minorHAnsi"/>
        </w:rPr>
        <w:t>Bl.Comm</w:t>
      </w:r>
      <w:proofErr w:type="spellEnd"/>
      <w:r w:rsidRPr="005B4374">
        <w:rPr>
          <w:rFonts w:asciiTheme="minorHAnsi" w:hAnsiTheme="minorHAnsi" w:cstheme="minorHAnsi"/>
        </w:rPr>
        <w:t xml:space="preserve">. 92; Dowell v. Goodwin, 22 R.I.287, 27 A. 693, 695, 51 </w:t>
      </w:r>
      <w:proofErr w:type="spellStart"/>
      <w:r w:rsidRPr="005B4374">
        <w:rPr>
          <w:rFonts w:asciiTheme="minorHAnsi" w:hAnsiTheme="minorHAnsi" w:cstheme="minorHAnsi"/>
        </w:rPr>
        <w:t>L.R.A</w:t>
      </w:r>
      <w:proofErr w:type="spellEnd"/>
      <w:r w:rsidRPr="005B4374">
        <w:rPr>
          <w:rFonts w:asciiTheme="minorHAnsi" w:hAnsiTheme="minorHAnsi" w:cstheme="minorHAnsi"/>
        </w:rPr>
        <w:t>. 873, 84 Am.St.Rep.842</w:t>
      </w:r>
    </w:p>
  </w:footnote>
  <w:footnote w:id="18">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Court of "Law"</w:t>
      </w:r>
      <w:r w:rsidRPr="005B4374">
        <w:rPr>
          <w:rFonts w:asciiTheme="minorHAnsi" w:hAnsiTheme="minorHAnsi" w:cstheme="minorHAnsi"/>
        </w:rPr>
        <w:t xml:space="preserve"> means Court of Common Law - a court for the People CORAM IPSO </w:t>
      </w:r>
      <w:proofErr w:type="spellStart"/>
      <w:r w:rsidRPr="005B4374">
        <w:rPr>
          <w:rFonts w:asciiTheme="minorHAnsi" w:hAnsiTheme="minorHAnsi" w:cstheme="minorHAnsi"/>
        </w:rPr>
        <w:t>REGE</w:t>
      </w:r>
      <w:proofErr w:type="spellEnd"/>
    </w:p>
  </w:footnote>
  <w:footnote w:id="19">
    <w:p w:rsidR="005B4374" w:rsidRPr="005B4374" w:rsidRDefault="005B4374"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Common law - As distinguished from ecclesiastical law, it is the system of jurisprudence administered by the purely secular tribunals. As concerns its force and authority in the United States, the phrase designates that portion of the common law of England (including such acts of parliament as were applicable) which had been adopted and was in force here at the time of the Revolution. This, so far as it has not since been expressly abrogated, is recognized as an organic part of the jurisprudence of most of the United States. [Industrial Acceptance Corporation v. Webb, </w:t>
      </w:r>
      <w:proofErr w:type="spellStart"/>
      <w:proofErr w:type="gramStart"/>
      <w:r w:rsidRPr="005B4374">
        <w:rPr>
          <w:rFonts w:asciiTheme="minorHAnsi" w:hAnsiTheme="minorHAnsi" w:cstheme="minorHAnsi"/>
        </w:rPr>
        <w:t>Mo.App</w:t>
      </w:r>
      <w:proofErr w:type="spellEnd"/>
      <w:r w:rsidRPr="005B4374">
        <w:rPr>
          <w:rFonts w:asciiTheme="minorHAnsi" w:hAnsiTheme="minorHAnsi" w:cstheme="minorHAnsi"/>
        </w:rPr>
        <w:t>.,</w:t>
      </w:r>
      <w:proofErr w:type="gramEnd"/>
      <w:r w:rsidRPr="005B4374">
        <w:rPr>
          <w:rFonts w:asciiTheme="minorHAnsi" w:hAnsiTheme="minorHAnsi" w:cstheme="minorHAnsi"/>
        </w:rPr>
        <w:t xml:space="preserve"> 287 S.W. 657, 660].</w:t>
      </w:r>
    </w:p>
  </w:footnote>
  <w:footnote w:id="20">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w:t>
      </w:r>
      <w:proofErr w:type="gramStart"/>
      <w:r w:rsidRPr="005B4374">
        <w:rPr>
          <w:rFonts w:asciiTheme="minorHAnsi" w:hAnsiTheme="minorHAnsi" w:cstheme="minorHAnsi"/>
          <w:b/>
        </w:rPr>
        <w:t>COLOR OF LAW</w:t>
      </w:r>
      <w:r w:rsidRPr="005B4374">
        <w:rPr>
          <w:rFonts w:asciiTheme="minorHAnsi" w:hAnsiTheme="minorHAnsi" w:cstheme="minorHAnsi"/>
        </w:rPr>
        <w:t>.</w:t>
      </w:r>
      <w:proofErr w:type="gramEnd"/>
      <w:r w:rsidRPr="005B4374">
        <w:rPr>
          <w:rFonts w:asciiTheme="minorHAnsi" w:hAnsiTheme="minorHAnsi" w:cstheme="minorHAnsi"/>
        </w:rPr>
        <w:t xml:space="preserve"> [Black's Law 4th edition, 1891] -- The appearance or semblance, without the substance, of legal right. [State v. </w:t>
      </w:r>
      <w:proofErr w:type="spellStart"/>
      <w:r w:rsidRPr="005B4374">
        <w:rPr>
          <w:rFonts w:asciiTheme="minorHAnsi" w:hAnsiTheme="minorHAnsi" w:cstheme="minorHAnsi"/>
        </w:rPr>
        <w:t>Brechler</w:t>
      </w:r>
      <w:proofErr w:type="spellEnd"/>
      <w:r w:rsidRPr="005B4374">
        <w:rPr>
          <w:rFonts w:asciiTheme="minorHAnsi" w:hAnsiTheme="minorHAnsi" w:cstheme="minorHAnsi"/>
        </w:rPr>
        <w:t>, 185 Wis. 599, 202 N.W. 144, 148] Misuse of power, possessed by virtue of state law and made possible only because wrongdoer is clothed with authority of state, is action taken under "color of state law." (Atkins v. Lanning, 415 F. Supp. 186, 188)</w:t>
      </w:r>
    </w:p>
  </w:footnote>
  <w:footnote w:id="21">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spellStart"/>
      <w:r w:rsidRPr="005B4374">
        <w:rPr>
          <w:rFonts w:asciiTheme="minorHAnsi" w:hAnsiTheme="minorHAnsi" w:cstheme="minorHAnsi"/>
        </w:rPr>
        <w:t>Mookini</w:t>
      </w:r>
      <w:proofErr w:type="spellEnd"/>
      <w:r w:rsidRPr="005B4374">
        <w:rPr>
          <w:rFonts w:asciiTheme="minorHAnsi" w:hAnsiTheme="minorHAnsi" w:cstheme="minorHAnsi"/>
        </w:rPr>
        <w:t xml:space="preserve"> v. U.S. , see also Longshoremen v. Juneau Spruce Corp., 324 U.S. 237; Reynolds v. U.S., 98 U.S. 145, 154; McAlister v. U.S., 141 U.S. 174; U.S. v. Burroughs, 289 U.S. 159, 163</w:t>
      </w:r>
    </w:p>
  </w:footnote>
  <w:footnote w:id="22">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5 U.S. 137, Marbury v. Madison</w:t>
      </w:r>
    </w:p>
  </w:footnote>
  <w:footnote w:id="23">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United States v. </w:t>
      </w:r>
      <w:proofErr w:type="spellStart"/>
      <w:r w:rsidRPr="005B4374">
        <w:rPr>
          <w:rFonts w:asciiTheme="minorHAnsi" w:hAnsiTheme="minorHAnsi" w:cstheme="minorHAnsi"/>
        </w:rPr>
        <w:t>Kis</w:t>
      </w:r>
      <w:proofErr w:type="spellEnd"/>
      <w:r w:rsidRPr="005B4374">
        <w:rPr>
          <w:rFonts w:asciiTheme="minorHAnsi" w:hAnsiTheme="minorHAnsi" w:cstheme="minorHAnsi"/>
        </w:rPr>
        <w:t>, 658 F.2d 526, 536 (7th Cir. 1981); Cert. Denied, 50 U.S. L. W. 2169; S. Ct. March 22, 1982</w:t>
      </w:r>
    </w:p>
  </w:footnote>
  <w:footnote w:id="24">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Amendment V -</w:t>
      </w:r>
      <w:r w:rsidRPr="005B4374">
        <w:rPr>
          <w:rFonts w:asciiTheme="minorHAnsi" w:hAnsiTheme="minorHAnsi" w:cstheme="minorHAnsi"/>
        </w:rPr>
        <w:t xml:space="preserve"> No person shall ... be deprived of life, liberty, or property, without due process of law;</w:t>
      </w:r>
    </w:p>
  </w:footnote>
  <w:footnote w:id="25">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5 U.S. 137, Marbury v. Madison</w:t>
      </w:r>
    </w:p>
  </w:footnote>
  <w:footnote w:id="26">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Marbury v. Madison, 5 U.S. 137 (1803)</w:t>
      </w:r>
    </w:p>
  </w:footnote>
  <w:footnote w:id="27">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spellStart"/>
      <w:r w:rsidRPr="005B4374">
        <w:rPr>
          <w:rFonts w:asciiTheme="minorHAnsi" w:hAnsiTheme="minorHAnsi" w:cstheme="minorHAnsi"/>
        </w:rPr>
        <w:t>Hoke</w:t>
      </w:r>
      <w:proofErr w:type="spellEnd"/>
      <w:r w:rsidRPr="005B4374">
        <w:rPr>
          <w:rFonts w:asciiTheme="minorHAnsi" w:hAnsiTheme="minorHAnsi" w:cstheme="minorHAnsi"/>
        </w:rPr>
        <w:t xml:space="preserve"> vs. Henderson,15, N.C.15,25 AM Dec 677</w:t>
      </w:r>
    </w:p>
  </w:footnote>
  <w:footnote w:id="28">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Magna Carta, Article 34</w:t>
      </w:r>
    </w:p>
  </w:footnote>
  <w:footnote w:id="29">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FOR CAUSE</w:t>
      </w:r>
      <w:r w:rsidRPr="005B4374">
        <w:rPr>
          <w:rFonts w:asciiTheme="minorHAnsi" w:hAnsiTheme="minorHAnsi" w:cstheme="minorHAnsi"/>
        </w:rPr>
        <w:t xml:space="preserve"> Means for reasons which law and public policy recognize as sufficient warrant for removal and such cause is "legal cause" and not merely a cause which the appointing power in the exercise of discretion may deem sufficient. State ex rel. Nagle v. Sullivan, 98 Mont. 425, </w:t>
      </w:r>
      <w:proofErr w:type="gramStart"/>
      <w:r w:rsidRPr="005B4374">
        <w:rPr>
          <w:rFonts w:asciiTheme="minorHAnsi" w:hAnsiTheme="minorHAnsi" w:cstheme="minorHAnsi"/>
        </w:rPr>
        <w:t>40 P.2d 995,</w:t>
      </w:r>
      <w:proofErr w:type="gramEnd"/>
      <w:r w:rsidRPr="005B4374">
        <w:rPr>
          <w:rFonts w:asciiTheme="minorHAnsi" w:hAnsiTheme="minorHAnsi" w:cstheme="minorHAnsi"/>
        </w:rPr>
        <w:t xml:space="preserve"> 998, 99 </w:t>
      </w:r>
      <w:proofErr w:type="spellStart"/>
      <w:r w:rsidRPr="005B4374">
        <w:rPr>
          <w:rFonts w:asciiTheme="minorHAnsi" w:hAnsiTheme="minorHAnsi" w:cstheme="minorHAnsi"/>
        </w:rPr>
        <w:t>A.L.R</w:t>
      </w:r>
      <w:proofErr w:type="spellEnd"/>
      <w:r w:rsidRPr="005B4374">
        <w:rPr>
          <w:rFonts w:asciiTheme="minorHAnsi" w:hAnsiTheme="minorHAnsi" w:cstheme="minorHAnsi"/>
        </w:rPr>
        <w:t>. 321.</w:t>
      </w:r>
    </w:p>
  </w:footnote>
  <w:footnote w:id="30">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LEGAL REMEDY </w:t>
      </w:r>
      <w:r w:rsidRPr="005B4374">
        <w:rPr>
          <w:rFonts w:asciiTheme="minorHAnsi" w:hAnsiTheme="minorHAnsi" w:cstheme="minorHAnsi"/>
        </w:rPr>
        <w:t>A remedy available, under the particular circumstances of the case, in a court of law, as distinguished from a remedy available only in equity. See State v. Sneed</w:t>
      </w:r>
      <w:proofErr w:type="gramStart"/>
      <w:r w:rsidRPr="005B4374">
        <w:rPr>
          <w:rFonts w:asciiTheme="minorHAnsi" w:hAnsiTheme="minorHAnsi" w:cstheme="minorHAnsi"/>
        </w:rPr>
        <w:t>,.</w:t>
      </w:r>
      <w:proofErr w:type="gramEnd"/>
      <w:r w:rsidRPr="005B4374">
        <w:rPr>
          <w:rFonts w:asciiTheme="minorHAnsi" w:hAnsiTheme="minorHAnsi" w:cstheme="minorHAnsi"/>
        </w:rPr>
        <w:t xml:space="preserve"> </w:t>
      </w:r>
      <w:proofErr w:type="gramStart"/>
      <w:r w:rsidRPr="005B4374">
        <w:rPr>
          <w:rFonts w:asciiTheme="minorHAnsi" w:hAnsiTheme="minorHAnsi" w:cstheme="minorHAnsi"/>
        </w:rPr>
        <w:t>105 Tenn. 711, 58 S.W. 1070.</w:t>
      </w:r>
      <w:proofErr w:type="gramEnd"/>
    </w:p>
  </w:footnote>
  <w:footnote w:id="31">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r w:rsidRPr="005B4374">
        <w:rPr>
          <w:rFonts w:asciiTheme="minorHAnsi" w:hAnsiTheme="minorHAnsi" w:cstheme="minorHAnsi"/>
          <w:b/>
          <w:u w:val="single"/>
        </w:rPr>
        <w:t>Oaths: Article VI</w:t>
      </w:r>
      <w:r w:rsidRPr="005B4374">
        <w:rPr>
          <w:rFonts w:asciiTheme="minorHAnsi" w:hAnsiTheme="minorHAnsi" w:cstheme="minorHAnsi"/>
        </w:rPr>
        <w:t>: "This Constitution, and the laws of the United States... shall be the supreme law of the land; and the judges in every State shall be bound thereby; anything in the Constitution or laws of any State to the contrary notwithstanding... All executive and judicial officers, both of the United States and of the several States, shall be bound by oath or affirmation to support this Constitution."</w:t>
      </w:r>
    </w:p>
  </w:footnote>
  <w:footnote w:id="32">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r w:rsidRPr="005B4374">
        <w:rPr>
          <w:rFonts w:asciiTheme="minorHAnsi" w:hAnsiTheme="minorHAnsi" w:cstheme="minorHAnsi"/>
          <w:b/>
          <w:u w:val="single"/>
        </w:rPr>
        <w:t xml:space="preserve">Judicial </w:t>
      </w:r>
      <w:proofErr w:type="gramStart"/>
      <w:r w:rsidRPr="005B4374">
        <w:rPr>
          <w:rFonts w:asciiTheme="minorHAnsi" w:hAnsiTheme="minorHAnsi" w:cstheme="minorHAnsi"/>
          <w:b/>
          <w:u w:val="single"/>
        </w:rPr>
        <w:t>notice</w:t>
      </w:r>
      <w:r w:rsidRPr="005B4374">
        <w:rPr>
          <w:rFonts w:asciiTheme="minorHAnsi" w:hAnsiTheme="minorHAnsi" w:cstheme="minorHAnsi"/>
        </w:rPr>
        <w:t>,</w:t>
      </w:r>
      <w:proofErr w:type="gramEnd"/>
      <w:r w:rsidRPr="005B4374">
        <w:rPr>
          <w:rFonts w:asciiTheme="minorHAnsi" w:hAnsiTheme="minorHAnsi" w:cstheme="minorHAnsi"/>
        </w:rPr>
        <w:t xml:space="preserve"> or knowledge upon which a judge is bound to act without having it proved in evidence. - Black's Law 4th edition.</w:t>
      </w:r>
    </w:p>
  </w:footnote>
  <w:footnote w:id="33">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Cs/>
          <w:sz w:val="18"/>
          <w:szCs w:val="18"/>
        </w:rPr>
        <w:footnoteRef/>
      </w:r>
      <w:r w:rsidRPr="005B4374">
        <w:rPr>
          <w:rFonts w:asciiTheme="minorHAnsi" w:hAnsiTheme="minorHAnsi" w:cstheme="minorHAnsi"/>
        </w:rPr>
        <w:t xml:space="preserve"> </w:t>
      </w:r>
      <w:proofErr w:type="gramStart"/>
      <w:r w:rsidRPr="005B4374">
        <w:rPr>
          <w:rFonts w:asciiTheme="minorHAnsi" w:hAnsiTheme="minorHAnsi" w:cstheme="minorHAnsi"/>
        </w:rPr>
        <w:t>"Republican government.</w:t>
      </w:r>
      <w:proofErr w:type="gramEnd"/>
      <w:r w:rsidRPr="005B4374">
        <w:rPr>
          <w:rFonts w:asciiTheme="minorHAnsi" w:hAnsiTheme="minorHAnsi" w:cstheme="minorHAnsi"/>
        </w:rPr>
        <w:t xml:space="preserve"> One in which the powers of sovereignty are vested in the people and are exercised by the people, either directly, or through representatives chosen by the people, to whom those powers are specially delegated. </w:t>
      </w:r>
      <w:proofErr w:type="gramStart"/>
      <w:r w:rsidRPr="005B4374">
        <w:rPr>
          <w:rFonts w:asciiTheme="minorHAnsi" w:hAnsiTheme="minorHAnsi" w:cstheme="minorHAnsi"/>
        </w:rPr>
        <w:t xml:space="preserve">In re Duncan, 139 U.S. 449, 11 </w:t>
      </w:r>
      <w:proofErr w:type="spellStart"/>
      <w:r w:rsidRPr="005B4374">
        <w:rPr>
          <w:rFonts w:asciiTheme="minorHAnsi" w:hAnsiTheme="minorHAnsi" w:cstheme="minorHAnsi"/>
        </w:rPr>
        <w:t>S.Ct</w:t>
      </w:r>
      <w:proofErr w:type="spellEnd"/>
      <w:r w:rsidRPr="005B4374">
        <w:rPr>
          <w:rFonts w:asciiTheme="minorHAnsi" w:hAnsiTheme="minorHAnsi" w:cstheme="minorHAnsi"/>
        </w:rPr>
        <w:t xml:space="preserve">. 573, 35 </w:t>
      </w:r>
      <w:proofErr w:type="spellStart"/>
      <w:r w:rsidRPr="005B4374">
        <w:rPr>
          <w:rFonts w:asciiTheme="minorHAnsi" w:hAnsiTheme="minorHAnsi" w:cstheme="minorHAnsi"/>
        </w:rPr>
        <w:t>L.Ed</w:t>
      </w:r>
      <w:proofErr w:type="spellEnd"/>
      <w:r w:rsidRPr="005B4374">
        <w:rPr>
          <w:rFonts w:asciiTheme="minorHAnsi" w:hAnsiTheme="minorHAnsi" w:cstheme="minorHAnsi"/>
        </w:rPr>
        <w:t>.</w:t>
      </w:r>
      <w:proofErr w:type="gramEnd"/>
      <w:r w:rsidRPr="005B4374">
        <w:rPr>
          <w:rFonts w:asciiTheme="minorHAnsi" w:hAnsiTheme="minorHAnsi" w:cstheme="minorHAnsi"/>
        </w:rPr>
        <w:t xml:space="preserve"> </w:t>
      </w:r>
      <w:proofErr w:type="gramStart"/>
      <w:r w:rsidRPr="005B4374">
        <w:rPr>
          <w:rFonts w:asciiTheme="minorHAnsi" w:hAnsiTheme="minorHAnsi" w:cstheme="minorHAnsi"/>
        </w:rPr>
        <w:t xml:space="preserve">219; Minor v. </w:t>
      </w:r>
      <w:proofErr w:type="spellStart"/>
      <w:r w:rsidRPr="005B4374">
        <w:rPr>
          <w:rFonts w:asciiTheme="minorHAnsi" w:hAnsiTheme="minorHAnsi" w:cstheme="minorHAnsi"/>
        </w:rPr>
        <w:t>Happersett</w:t>
      </w:r>
      <w:proofErr w:type="spellEnd"/>
      <w:r w:rsidRPr="005B4374">
        <w:rPr>
          <w:rFonts w:asciiTheme="minorHAnsi" w:hAnsiTheme="minorHAnsi" w:cstheme="minorHAnsi"/>
        </w:rPr>
        <w:t xml:space="preserve">, 88 U.S. (21 Wall.) 162, 22 </w:t>
      </w:r>
      <w:proofErr w:type="spellStart"/>
      <w:r w:rsidRPr="005B4374">
        <w:rPr>
          <w:rFonts w:asciiTheme="minorHAnsi" w:hAnsiTheme="minorHAnsi" w:cstheme="minorHAnsi"/>
        </w:rPr>
        <w:t>L.Ed</w:t>
      </w:r>
      <w:proofErr w:type="spellEnd"/>
      <w:r w:rsidRPr="005B4374">
        <w:rPr>
          <w:rFonts w:asciiTheme="minorHAnsi" w:hAnsiTheme="minorHAnsi" w:cstheme="minorHAnsi"/>
        </w:rPr>
        <w:t>.</w:t>
      </w:r>
      <w:proofErr w:type="gramEnd"/>
      <w:r w:rsidRPr="005B4374">
        <w:rPr>
          <w:rFonts w:asciiTheme="minorHAnsi" w:hAnsiTheme="minorHAnsi" w:cstheme="minorHAnsi"/>
        </w:rPr>
        <w:t xml:space="preserve"> 627." Black's Law Dictionary, Fifth Edition, p. 626.</w:t>
      </w:r>
    </w:p>
  </w:footnote>
  <w:footnote w:id="34">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Cs/>
          <w:sz w:val="18"/>
          <w:szCs w:val="18"/>
        </w:rPr>
        <w:footnoteRef/>
      </w:r>
      <w:r w:rsidRPr="005B4374">
        <w:rPr>
          <w:rFonts w:asciiTheme="minorHAnsi" w:hAnsiTheme="minorHAnsi" w:cstheme="minorHAnsi"/>
        </w:rPr>
        <w:t xml:space="preserve"> </w:t>
      </w:r>
      <w:proofErr w:type="gramStart"/>
      <w:r w:rsidRPr="005B4374">
        <w:rPr>
          <w:rFonts w:asciiTheme="minorHAnsi" w:hAnsiTheme="minorHAnsi" w:cstheme="minorHAnsi"/>
        </w:rPr>
        <w:t>Democracy.</w:t>
      </w:r>
      <w:proofErr w:type="gramEnd"/>
      <w:r w:rsidRPr="005B4374">
        <w:rPr>
          <w:rFonts w:asciiTheme="minorHAnsi" w:hAnsiTheme="minorHAnsi" w:cstheme="minorHAnsi"/>
        </w:rPr>
        <w:t xml:space="preserve"> That form of government in which the sovereign power resides in and is exercised by the whole body of free citizens directly or indirectly through a system of representation, as distinguished from a monarchy, aristocracy, or oligarchy. Black's </w:t>
      </w:r>
      <w:proofErr w:type="gramStart"/>
      <w:r w:rsidRPr="005B4374">
        <w:rPr>
          <w:rFonts w:asciiTheme="minorHAnsi" w:hAnsiTheme="minorHAnsi" w:cstheme="minorHAnsi"/>
        </w:rPr>
        <w:t>Law  Fifth</w:t>
      </w:r>
      <w:proofErr w:type="gramEnd"/>
      <w:r w:rsidRPr="005B4374">
        <w:rPr>
          <w:rFonts w:asciiTheme="minorHAnsi" w:hAnsiTheme="minorHAnsi" w:cstheme="minorHAnsi"/>
        </w:rPr>
        <w:t xml:space="preserve"> Ed, pp. 388</w:t>
      </w:r>
      <w:r w:rsidRPr="005B4374">
        <w:rPr>
          <w:rFonts w:asciiTheme="minorHAnsi" w:hAnsiTheme="minorHAnsi" w:cstheme="minorHAnsi"/>
        </w:rPr>
        <w:noBreakHyphen/>
        <w:t>389.</w:t>
      </w:r>
    </w:p>
  </w:footnote>
  <w:footnote w:id="35">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Cs/>
          <w:sz w:val="18"/>
          <w:szCs w:val="18"/>
        </w:rPr>
        <w:footnoteRef/>
      </w:r>
      <w:r w:rsidRPr="005B4374">
        <w:rPr>
          <w:rFonts w:asciiTheme="minorHAnsi" w:hAnsiTheme="minorHAnsi" w:cstheme="minorHAnsi"/>
        </w:rPr>
        <w:t xml:space="preserve"> This is exemplified in U.S. Constitution, Amendment VII, which prohibits any court’s review of a determination of facts by a jury in law.</w:t>
      </w:r>
    </w:p>
  </w:footnote>
  <w:footnote w:id="36">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bCs/>
          <w:sz w:val="18"/>
          <w:szCs w:val="18"/>
        </w:rPr>
        <w:footnoteRef/>
      </w:r>
      <w:r w:rsidRPr="005B4374">
        <w:rPr>
          <w:rFonts w:asciiTheme="minorHAnsi" w:hAnsiTheme="minorHAnsi" w:cstheme="minorHAnsi"/>
        </w:rPr>
        <w:t xml:space="preserve"> Constitution for the United States of America, Amendment VII</w:t>
      </w:r>
    </w:p>
    <w:p w:rsidR="00DE7017" w:rsidRPr="005B4374" w:rsidRDefault="00DE7017" w:rsidP="005B4374">
      <w:pPr>
        <w:pStyle w:val="FootnoteText"/>
        <w:rPr>
          <w:rFonts w:asciiTheme="minorHAnsi" w:hAnsiTheme="minorHAnsi" w:cstheme="minorHAnsi"/>
        </w:rPr>
      </w:pPr>
    </w:p>
  </w:footnote>
  <w:footnote w:id="37">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Meyer v. Nebraska, 262 U.S. 390, 399, 400</w:t>
      </w:r>
    </w:p>
  </w:footnote>
  <w:footnote w:id="38">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spellStart"/>
      <w:r w:rsidRPr="005B4374">
        <w:rPr>
          <w:rFonts w:asciiTheme="minorHAnsi" w:hAnsiTheme="minorHAnsi" w:cstheme="minorHAnsi"/>
        </w:rPr>
        <w:t>Schware</w:t>
      </w:r>
      <w:proofErr w:type="spellEnd"/>
      <w:r w:rsidRPr="005B4374">
        <w:rPr>
          <w:rFonts w:asciiTheme="minorHAnsi" w:hAnsiTheme="minorHAnsi" w:cstheme="minorHAnsi"/>
        </w:rPr>
        <w:t xml:space="preserve"> v. Board of Examiners, United State Reports 353 U.S. pages 238, 239</w:t>
      </w:r>
    </w:p>
  </w:footnote>
  <w:footnote w:id="39">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spellStart"/>
      <w:r w:rsidRPr="005B4374">
        <w:rPr>
          <w:rFonts w:asciiTheme="minorHAnsi" w:hAnsiTheme="minorHAnsi" w:cstheme="minorHAnsi"/>
        </w:rPr>
        <w:t>Schware</w:t>
      </w:r>
      <w:proofErr w:type="spellEnd"/>
      <w:r w:rsidRPr="005B4374">
        <w:rPr>
          <w:rFonts w:asciiTheme="minorHAnsi" w:hAnsiTheme="minorHAnsi" w:cstheme="minorHAnsi"/>
        </w:rPr>
        <w:t xml:space="preserve"> v. Board of Bar Examiners, 353 U.S. 232 (1957)</w:t>
      </w:r>
    </w:p>
  </w:footnote>
  <w:footnote w:id="40">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Sims v. </w:t>
      </w:r>
      <w:proofErr w:type="spellStart"/>
      <w:r w:rsidRPr="005B4374">
        <w:rPr>
          <w:rFonts w:asciiTheme="minorHAnsi" w:hAnsiTheme="minorHAnsi" w:cstheme="minorHAnsi"/>
        </w:rPr>
        <w:t>Aherns</w:t>
      </w:r>
      <w:proofErr w:type="spellEnd"/>
      <w:r w:rsidRPr="005B4374">
        <w:rPr>
          <w:rFonts w:asciiTheme="minorHAnsi" w:hAnsiTheme="minorHAnsi" w:cstheme="minorHAnsi"/>
        </w:rPr>
        <w:t>, 271 SW 720 (1925)</w:t>
      </w:r>
    </w:p>
  </w:footnote>
  <w:footnote w:id="41">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w:t>
      </w:r>
      <w:proofErr w:type="spellStart"/>
      <w:r w:rsidRPr="005B4374">
        <w:rPr>
          <w:rFonts w:asciiTheme="minorHAnsi" w:hAnsiTheme="minorHAnsi" w:cstheme="minorHAnsi"/>
        </w:rPr>
        <w:t>Sherar</w:t>
      </w:r>
      <w:proofErr w:type="spellEnd"/>
      <w:r w:rsidRPr="005B4374">
        <w:rPr>
          <w:rFonts w:asciiTheme="minorHAnsi" w:hAnsiTheme="minorHAnsi" w:cstheme="minorHAnsi"/>
        </w:rPr>
        <w:t xml:space="preserve"> v. Cullen, 481 F. 2d 946 (1973)</w:t>
      </w:r>
    </w:p>
  </w:footnote>
  <w:footnote w:id="42">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Brotherhood of Trainmen v. Virginia ex rel. Virginia State Bar, 377 U.S. 1; v. Wainwright, 372 U.S. 335; </w:t>
      </w:r>
      <w:proofErr w:type="spellStart"/>
      <w:r w:rsidRPr="005B4374">
        <w:rPr>
          <w:rFonts w:asciiTheme="minorHAnsi" w:hAnsiTheme="minorHAnsi" w:cstheme="minorHAnsi"/>
        </w:rPr>
        <w:t>Argersinger</w:t>
      </w:r>
      <w:proofErr w:type="spellEnd"/>
      <w:r w:rsidRPr="005B4374">
        <w:rPr>
          <w:rFonts w:asciiTheme="minorHAnsi" w:hAnsiTheme="minorHAnsi" w:cstheme="minorHAnsi"/>
        </w:rPr>
        <w:t xml:space="preserve"> v. Hamlin, Sheriff 407 U.S. 425</w:t>
      </w:r>
    </w:p>
  </w:footnote>
  <w:footnote w:id="43">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NAACP v. Button, 371 U.S. 415); United Mineworkers of America v. Gibbs, 383 U.S. 715; and Johnson v. Avery, 89 S. Ct. 747 (1969)</w:t>
      </w:r>
    </w:p>
  </w:footnote>
  <w:footnote w:id="44">
    <w:p w:rsidR="00DE7017" w:rsidRPr="005B4374" w:rsidRDefault="00DE7017" w:rsidP="005B4374">
      <w:pPr>
        <w:pStyle w:val="FootnoteText"/>
        <w:rPr>
          <w:rFonts w:asciiTheme="minorHAnsi" w:hAnsiTheme="minorHAnsi" w:cstheme="minorHAnsi"/>
        </w:rPr>
      </w:pPr>
      <w:r w:rsidRPr="005B4374">
        <w:rPr>
          <w:rStyle w:val="FootnoteReference"/>
          <w:rFonts w:asciiTheme="minorHAnsi" w:hAnsiTheme="minorHAnsi" w:cstheme="minorHAnsi"/>
          <w:sz w:val="18"/>
          <w:szCs w:val="18"/>
        </w:rPr>
        <w:footnoteRef/>
      </w:r>
      <w:r w:rsidRPr="005B4374">
        <w:rPr>
          <w:rFonts w:asciiTheme="minorHAnsi" w:hAnsiTheme="minorHAnsi" w:cstheme="minorHAnsi"/>
        </w:rPr>
        <w:t xml:space="preserve"> Federal Rules of Civil Procedures, Rule 17, 28 </w:t>
      </w:r>
      <w:proofErr w:type="spellStart"/>
      <w:r w:rsidRPr="005B4374">
        <w:rPr>
          <w:rFonts w:asciiTheme="minorHAnsi" w:hAnsiTheme="minorHAnsi" w:cstheme="minorHAnsi"/>
        </w:rPr>
        <w:t>USCA</w:t>
      </w:r>
      <w:proofErr w:type="spellEnd"/>
      <w:r w:rsidRPr="005B4374">
        <w:rPr>
          <w:rFonts w:asciiTheme="minorHAnsi" w:hAnsiTheme="minorHAnsi" w:cstheme="minorHAnsi"/>
        </w:rPr>
        <w:t xml:space="preserve"> "Next Friend</w:t>
      </w:r>
    </w:p>
  </w:footnote>
  <w:footnote w:id="45">
    <w:p w:rsidR="00AA75F0" w:rsidRPr="005B4374" w:rsidRDefault="00AA75F0"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18 USC §241;</w:t>
      </w:r>
      <w:r w:rsidRPr="005B4374">
        <w:rPr>
          <w:rFonts w:asciiTheme="minorHAnsi" w:hAnsiTheme="minorHAnsi" w:cstheme="minorHAnsi"/>
        </w:rPr>
        <w:t xml:space="preserve"> CONSPIRACY AGAINST RIGHTS:  If two or more persons conspire to injure, oppress, threaten, or intimidate any person in any State in the free exercise or enjoyment of any right they shall be fined under this title or imprisoned not more than ten years, or both</w:t>
      </w:r>
    </w:p>
  </w:footnote>
  <w:footnote w:id="46">
    <w:p w:rsidR="00AA75F0" w:rsidRPr="005B4374" w:rsidRDefault="00AA75F0" w:rsidP="005B4374">
      <w:pPr>
        <w:pStyle w:val="FootnoteText"/>
        <w:rPr>
          <w:rFonts w:asciiTheme="minorHAnsi" w:hAnsiTheme="minorHAnsi" w:cstheme="minorHAnsi"/>
        </w:rPr>
      </w:pPr>
      <w:r w:rsidRPr="005B4374">
        <w:rPr>
          <w:rStyle w:val="FootnoteReference"/>
          <w:rFonts w:asciiTheme="minorHAnsi" w:hAnsiTheme="minorHAnsi" w:cstheme="minorHAnsi"/>
          <w:b/>
          <w:sz w:val="18"/>
          <w:szCs w:val="18"/>
        </w:rPr>
        <w:footnoteRef/>
      </w:r>
      <w:r w:rsidRPr="005B4374">
        <w:rPr>
          <w:rFonts w:asciiTheme="minorHAnsi" w:hAnsiTheme="minorHAnsi" w:cstheme="minorHAnsi"/>
          <w:b/>
        </w:rPr>
        <w:t xml:space="preserve"> </w:t>
      </w:r>
      <w:proofErr w:type="gramStart"/>
      <w:r w:rsidRPr="005B4374">
        <w:rPr>
          <w:rFonts w:asciiTheme="minorHAnsi" w:hAnsiTheme="minorHAnsi" w:cstheme="minorHAnsi"/>
          <w:b/>
        </w:rPr>
        <w:t>TRESPASS ON THE CASE.</w:t>
      </w:r>
      <w:proofErr w:type="gramEnd"/>
      <w:r w:rsidRPr="005B4374">
        <w:rPr>
          <w:rFonts w:asciiTheme="minorHAnsi" w:hAnsiTheme="minorHAnsi" w:cstheme="minorHAnsi"/>
        </w:rPr>
        <w:t xml:space="preserve"> The form of action, at common law, adapted to the recovery of damages for some injury resulting to a party from the wrongful act of another, unaccompanied by direct or immediate force, or which is the indirect or secondary consequence of defendant's act. </w:t>
      </w:r>
      <w:proofErr w:type="gramStart"/>
      <w:r w:rsidRPr="005B4374">
        <w:rPr>
          <w:rFonts w:asciiTheme="minorHAnsi" w:hAnsiTheme="minorHAnsi" w:cstheme="minorHAnsi"/>
        </w:rPr>
        <w:t>Commonly called, by abbreviation, "Case."</w:t>
      </w:r>
      <w:proofErr w:type="gramEnd"/>
      <w:r w:rsidRPr="005B4374">
        <w:rPr>
          <w:rFonts w:asciiTheme="minorHAnsi" w:hAnsiTheme="minorHAnsi" w:cstheme="minorHAnsi"/>
        </w:rPr>
        <w:t xml:space="preserve"> </w:t>
      </w:r>
      <w:proofErr w:type="spellStart"/>
      <w:proofErr w:type="gramStart"/>
      <w:r w:rsidRPr="005B4374">
        <w:rPr>
          <w:rFonts w:asciiTheme="minorHAnsi" w:hAnsiTheme="minorHAnsi" w:cstheme="minorHAnsi"/>
        </w:rPr>
        <w:t>Munal</w:t>
      </w:r>
      <w:proofErr w:type="spellEnd"/>
      <w:r w:rsidRPr="005B4374">
        <w:rPr>
          <w:rFonts w:asciiTheme="minorHAnsi" w:hAnsiTheme="minorHAnsi" w:cstheme="minorHAnsi"/>
        </w:rPr>
        <w:t xml:space="preserve"> v. Brown, </w:t>
      </w:r>
      <w:proofErr w:type="spellStart"/>
      <w:r w:rsidRPr="005B4374">
        <w:rPr>
          <w:rFonts w:asciiTheme="minorHAnsi" w:hAnsiTheme="minorHAnsi" w:cstheme="minorHAnsi"/>
        </w:rPr>
        <w:t>C.C.Colo</w:t>
      </w:r>
      <w:proofErr w:type="spellEnd"/>
      <w:r w:rsidRPr="005B4374">
        <w:rPr>
          <w:rFonts w:asciiTheme="minorHAnsi" w:hAnsiTheme="minorHAnsi" w:cstheme="minorHAnsi"/>
        </w:rPr>
        <w:t xml:space="preserve">., 70 F. 968; Nolan v. Railroad Co., 70 Conn. 159, 39 A. 115, 43 </w:t>
      </w:r>
      <w:proofErr w:type="spellStart"/>
      <w:r w:rsidRPr="005B4374">
        <w:rPr>
          <w:rFonts w:asciiTheme="minorHAnsi" w:hAnsiTheme="minorHAnsi" w:cstheme="minorHAnsi"/>
        </w:rPr>
        <w:t>L.R.A</w:t>
      </w:r>
      <w:proofErr w:type="spellEnd"/>
      <w:r w:rsidRPr="005B4374">
        <w:rPr>
          <w:rFonts w:asciiTheme="minorHAnsi" w:hAnsiTheme="minorHAnsi" w:cstheme="minorHAnsi"/>
        </w:rPr>
        <w:t>. 305; New York Life Ins. Co. v. Clay County, 221 Iowa 966, 267 N.W. 79, 80.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94B"/>
    <w:multiLevelType w:val="hybridMultilevel"/>
    <w:tmpl w:val="98A0D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02114"/>
    <w:multiLevelType w:val="hybridMultilevel"/>
    <w:tmpl w:val="67E89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D4C84"/>
    <w:multiLevelType w:val="hybridMultilevel"/>
    <w:tmpl w:val="FC5861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07897"/>
    <w:multiLevelType w:val="hybridMultilevel"/>
    <w:tmpl w:val="3264A3A4"/>
    <w:lvl w:ilvl="0" w:tplc="747E96CC">
      <w:start w:val="1"/>
      <w:numFmt w:val="lowerRoman"/>
      <w:lvlText w:val="%1."/>
      <w:lvlJc w:val="righ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01122"/>
    <w:multiLevelType w:val="hybridMultilevel"/>
    <w:tmpl w:val="B982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FB"/>
    <w:rsid w:val="00060EB5"/>
    <w:rsid w:val="000A0C88"/>
    <w:rsid w:val="000B264B"/>
    <w:rsid w:val="001837E0"/>
    <w:rsid w:val="001C06ED"/>
    <w:rsid w:val="001F46AC"/>
    <w:rsid w:val="002370B6"/>
    <w:rsid w:val="00284302"/>
    <w:rsid w:val="002B6B8D"/>
    <w:rsid w:val="002C2727"/>
    <w:rsid w:val="002E23E8"/>
    <w:rsid w:val="002F41A3"/>
    <w:rsid w:val="002F432E"/>
    <w:rsid w:val="003333B0"/>
    <w:rsid w:val="003352A9"/>
    <w:rsid w:val="00345BB7"/>
    <w:rsid w:val="00350C35"/>
    <w:rsid w:val="00351A31"/>
    <w:rsid w:val="00354000"/>
    <w:rsid w:val="003D2CAB"/>
    <w:rsid w:val="003D7CEB"/>
    <w:rsid w:val="0040347A"/>
    <w:rsid w:val="00435265"/>
    <w:rsid w:val="00447BD3"/>
    <w:rsid w:val="00470AB0"/>
    <w:rsid w:val="004742F2"/>
    <w:rsid w:val="00477281"/>
    <w:rsid w:val="00481B09"/>
    <w:rsid w:val="004A1E6A"/>
    <w:rsid w:val="004B6087"/>
    <w:rsid w:val="004B783B"/>
    <w:rsid w:val="004E0A77"/>
    <w:rsid w:val="0050678B"/>
    <w:rsid w:val="00516C34"/>
    <w:rsid w:val="0055414C"/>
    <w:rsid w:val="005703BD"/>
    <w:rsid w:val="005755CC"/>
    <w:rsid w:val="005B4374"/>
    <w:rsid w:val="005E2185"/>
    <w:rsid w:val="005E6D82"/>
    <w:rsid w:val="005E75B4"/>
    <w:rsid w:val="005E76C0"/>
    <w:rsid w:val="005F4728"/>
    <w:rsid w:val="0061631C"/>
    <w:rsid w:val="00626069"/>
    <w:rsid w:val="00634D63"/>
    <w:rsid w:val="00642EA2"/>
    <w:rsid w:val="0064754A"/>
    <w:rsid w:val="006513C6"/>
    <w:rsid w:val="0065479C"/>
    <w:rsid w:val="00666B60"/>
    <w:rsid w:val="006A3150"/>
    <w:rsid w:val="006D1314"/>
    <w:rsid w:val="006F4268"/>
    <w:rsid w:val="00700A20"/>
    <w:rsid w:val="007017C9"/>
    <w:rsid w:val="00703272"/>
    <w:rsid w:val="007063D7"/>
    <w:rsid w:val="00720455"/>
    <w:rsid w:val="00727C41"/>
    <w:rsid w:val="007313EC"/>
    <w:rsid w:val="007324FD"/>
    <w:rsid w:val="00732CB0"/>
    <w:rsid w:val="00743026"/>
    <w:rsid w:val="00756659"/>
    <w:rsid w:val="007639F5"/>
    <w:rsid w:val="007C75B4"/>
    <w:rsid w:val="007E42AA"/>
    <w:rsid w:val="00845178"/>
    <w:rsid w:val="00870CFB"/>
    <w:rsid w:val="008E63B4"/>
    <w:rsid w:val="008F309B"/>
    <w:rsid w:val="008F6C99"/>
    <w:rsid w:val="00944D85"/>
    <w:rsid w:val="0094728A"/>
    <w:rsid w:val="00980ABD"/>
    <w:rsid w:val="009B345A"/>
    <w:rsid w:val="009D388B"/>
    <w:rsid w:val="009D3F56"/>
    <w:rsid w:val="009F07E3"/>
    <w:rsid w:val="009F5962"/>
    <w:rsid w:val="009F7CE3"/>
    <w:rsid w:val="00A24826"/>
    <w:rsid w:val="00A25499"/>
    <w:rsid w:val="00A45D1D"/>
    <w:rsid w:val="00A60FA9"/>
    <w:rsid w:val="00A817F6"/>
    <w:rsid w:val="00A90690"/>
    <w:rsid w:val="00A938E3"/>
    <w:rsid w:val="00AA75F0"/>
    <w:rsid w:val="00AC3A1C"/>
    <w:rsid w:val="00AC4B8B"/>
    <w:rsid w:val="00AE13C6"/>
    <w:rsid w:val="00AE25E9"/>
    <w:rsid w:val="00AE4FBC"/>
    <w:rsid w:val="00AE68C0"/>
    <w:rsid w:val="00B21F17"/>
    <w:rsid w:val="00B306A4"/>
    <w:rsid w:val="00B4384B"/>
    <w:rsid w:val="00B4680D"/>
    <w:rsid w:val="00B56972"/>
    <w:rsid w:val="00B673C0"/>
    <w:rsid w:val="00B708C9"/>
    <w:rsid w:val="00B8517D"/>
    <w:rsid w:val="00B90EF2"/>
    <w:rsid w:val="00BA41D4"/>
    <w:rsid w:val="00BB6F6B"/>
    <w:rsid w:val="00C11248"/>
    <w:rsid w:val="00C140EB"/>
    <w:rsid w:val="00C215AB"/>
    <w:rsid w:val="00C374AA"/>
    <w:rsid w:val="00C40668"/>
    <w:rsid w:val="00C5489A"/>
    <w:rsid w:val="00C60727"/>
    <w:rsid w:val="00C60D99"/>
    <w:rsid w:val="00C77730"/>
    <w:rsid w:val="00C95088"/>
    <w:rsid w:val="00CA4054"/>
    <w:rsid w:val="00CD1896"/>
    <w:rsid w:val="00CE4E4D"/>
    <w:rsid w:val="00CF5E7A"/>
    <w:rsid w:val="00D023CC"/>
    <w:rsid w:val="00D142D3"/>
    <w:rsid w:val="00D27438"/>
    <w:rsid w:val="00D53034"/>
    <w:rsid w:val="00D60C3D"/>
    <w:rsid w:val="00D647A1"/>
    <w:rsid w:val="00D64837"/>
    <w:rsid w:val="00D65397"/>
    <w:rsid w:val="00D73BC8"/>
    <w:rsid w:val="00D776D5"/>
    <w:rsid w:val="00D804F4"/>
    <w:rsid w:val="00D82BDD"/>
    <w:rsid w:val="00D8572C"/>
    <w:rsid w:val="00D9182C"/>
    <w:rsid w:val="00DB2ED9"/>
    <w:rsid w:val="00DD3EE4"/>
    <w:rsid w:val="00DD7321"/>
    <w:rsid w:val="00DE7017"/>
    <w:rsid w:val="00DF53DA"/>
    <w:rsid w:val="00E03549"/>
    <w:rsid w:val="00E44BFD"/>
    <w:rsid w:val="00E51DE4"/>
    <w:rsid w:val="00E536C2"/>
    <w:rsid w:val="00E54A96"/>
    <w:rsid w:val="00E7301E"/>
    <w:rsid w:val="00ED6630"/>
    <w:rsid w:val="00F27F89"/>
    <w:rsid w:val="00F3208F"/>
    <w:rsid w:val="00F32413"/>
    <w:rsid w:val="00F33076"/>
    <w:rsid w:val="00F55D39"/>
    <w:rsid w:val="00F705EB"/>
    <w:rsid w:val="00F73ED9"/>
    <w:rsid w:val="00FD4775"/>
    <w:rsid w:val="00FE3C71"/>
    <w:rsid w:val="00FF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A41D4"/>
    <w:pPr>
      <w:spacing w:after="0" w:line="240" w:lineRule="auto"/>
      <w:jc w:val="both"/>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BA41D4"/>
    <w:rPr>
      <w:rFonts w:ascii="Times New Roman" w:hAnsi="Times New Roman" w:cs="Times New Roman"/>
      <w:sz w:val="18"/>
      <w:szCs w:val="18"/>
    </w:rPr>
  </w:style>
  <w:style w:type="character" w:styleId="FootnoteReference">
    <w:name w:val="footnote reference"/>
    <w:basedOn w:val="DefaultParagraphFont"/>
    <w:uiPriority w:val="99"/>
    <w:rsid w:val="005F4728"/>
    <w:rPr>
      <w:sz w:val="24"/>
      <w:szCs w:val="24"/>
      <w:vertAlign w:val="superscript"/>
    </w:rPr>
  </w:style>
  <w:style w:type="paragraph" w:customStyle="1" w:styleId="Style">
    <w:name w:val="Style"/>
    <w:rsid w:val="00642E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72"/>
  </w:style>
  <w:style w:type="paragraph" w:styleId="Footer">
    <w:name w:val="footer"/>
    <w:basedOn w:val="Normal"/>
    <w:link w:val="FooterChar"/>
    <w:uiPriority w:val="99"/>
    <w:unhideWhenUsed/>
    <w:rsid w:val="00B5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72"/>
  </w:style>
  <w:style w:type="paragraph" w:styleId="NormalWeb">
    <w:name w:val="Normal (Web)"/>
    <w:basedOn w:val="Normal"/>
    <w:link w:val="NormalWebChar"/>
    <w:uiPriority w:val="99"/>
    <w:unhideWhenUsed/>
    <w:rsid w:val="00D27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D27438"/>
    <w:rPr>
      <w:rFonts w:ascii="Times New Roman" w:eastAsia="Times New Roman" w:hAnsi="Times New Roman" w:cs="Times New Roman"/>
      <w:sz w:val="24"/>
      <w:szCs w:val="24"/>
    </w:rPr>
  </w:style>
  <w:style w:type="character" w:customStyle="1" w:styleId="enumbell">
    <w:name w:val="enumbell"/>
    <w:basedOn w:val="DefaultParagraphFont"/>
    <w:rsid w:val="00D27438"/>
    <w:rPr>
      <w:rFonts w:cs="Times New Roman"/>
    </w:rPr>
  </w:style>
  <w:style w:type="paragraph" w:styleId="ListParagraph">
    <w:name w:val="List Paragraph"/>
    <w:basedOn w:val="Normal"/>
    <w:uiPriority w:val="34"/>
    <w:qFormat/>
    <w:rsid w:val="00F55D39"/>
    <w:pPr>
      <w:spacing w:after="0" w:line="425" w:lineRule="exact"/>
      <w:ind w:left="720"/>
    </w:pPr>
    <w:rPr>
      <w:rFonts w:ascii="Courier New" w:eastAsia="Times New Roman" w:hAnsi="Courier New" w:cs="Courier New"/>
      <w:sz w:val="18"/>
      <w:szCs w:val="20"/>
    </w:rPr>
  </w:style>
  <w:style w:type="paragraph" w:styleId="BalloonText">
    <w:name w:val="Balloon Text"/>
    <w:basedOn w:val="Normal"/>
    <w:link w:val="BalloonTextChar"/>
    <w:uiPriority w:val="99"/>
    <w:semiHidden/>
    <w:unhideWhenUsed/>
    <w:rsid w:val="00CF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A41D4"/>
    <w:pPr>
      <w:spacing w:after="0" w:line="240" w:lineRule="auto"/>
      <w:jc w:val="both"/>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BA41D4"/>
    <w:rPr>
      <w:rFonts w:ascii="Times New Roman" w:hAnsi="Times New Roman" w:cs="Times New Roman"/>
      <w:sz w:val="18"/>
      <w:szCs w:val="18"/>
    </w:rPr>
  </w:style>
  <w:style w:type="character" w:styleId="FootnoteReference">
    <w:name w:val="footnote reference"/>
    <w:basedOn w:val="DefaultParagraphFont"/>
    <w:uiPriority w:val="99"/>
    <w:rsid w:val="005F4728"/>
    <w:rPr>
      <w:sz w:val="24"/>
      <w:szCs w:val="24"/>
      <w:vertAlign w:val="superscript"/>
    </w:rPr>
  </w:style>
  <w:style w:type="paragraph" w:customStyle="1" w:styleId="Style">
    <w:name w:val="Style"/>
    <w:rsid w:val="00642E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72"/>
  </w:style>
  <w:style w:type="paragraph" w:styleId="Footer">
    <w:name w:val="footer"/>
    <w:basedOn w:val="Normal"/>
    <w:link w:val="FooterChar"/>
    <w:uiPriority w:val="99"/>
    <w:unhideWhenUsed/>
    <w:rsid w:val="00B5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72"/>
  </w:style>
  <w:style w:type="paragraph" w:styleId="NormalWeb">
    <w:name w:val="Normal (Web)"/>
    <w:basedOn w:val="Normal"/>
    <w:link w:val="NormalWebChar"/>
    <w:uiPriority w:val="99"/>
    <w:unhideWhenUsed/>
    <w:rsid w:val="00D27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D27438"/>
    <w:rPr>
      <w:rFonts w:ascii="Times New Roman" w:eastAsia="Times New Roman" w:hAnsi="Times New Roman" w:cs="Times New Roman"/>
      <w:sz w:val="24"/>
      <w:szCs w:val="24"/>
    </w:rPr>
  </w:style>
  <w:style w:type="character" w:customStyle="1" w:styleId="enumbell">
    <w:name w:val="enumbell"/>
    <w:basedOn w:val="DefaultParagraphFont"/>
    <w:rsid w:val="00D27438"/>
    <w:rPr>
      <w:rFonts w:cs="Times New Roman"/>
    </w:rPr>
  </w:style>
  <w:style w:type="paragraph" w:styleId="ListParagraph">
    <w:name w:val="List Paragraph"/>
    <w:basedOn w:val="Normal"/>
    <w:uiPriority w:val="34"/>
    <w:qFormat/>
    <w:rsid w:val="00F55D39"/>
    <w:pPr>
      <w:spacing w:after="0" w:line="425" w:lineRule="exact"/>
      <w:ind w:left="720"/>
    </w:pPr>
    <w:rPr>
      <w:rFonts w:ascii="Courier New" w:eastAsia="Times New Roman" w:hAnsi="Courier New" w:cs="Courier New"/>
      <w:sz w:val="18"/>
      <w:szCs w:val="20"/>
    </w:rPr>
  </w:style>
  <w:style w:type="paragraph" w:styleId="BalloonText">
    <w:name w:val="Balloon Text"/>
    <w:basedOn w:val="Normal"/>
    <w:link w:val="BalloonTextChar"/>
    <w:uiPriority w:val="99"/>
    <w:semiHidden/>
    <w:unhideWhenUsed/>
    <w:rsid w:val="00CF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D340-73DA-4E9E-B833-A530FB8D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2015-03-22T11:37:00Z</cp:lastPrinted>
  <dcterms:created xsi:type="dcterms:W3CDTF">2015-03-22T10:59:00Z</dcterms:created>
  <dcterms:modified xsi:type="dcterms:W3CDTF">2015-03-22T11:37:00Z</dcterms:modified>
</cp:coreProperties>
</file>