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A7" w:rsidRPr="00A67A4D" w:rsidRDefault="00B221A5" w:rsidP="00E673FE">
      <w:pPr>
        <w:jc w:val="center"/>
        <w:rPr>
          <w:b/>
          <w:sz w:val="32"/>
          <w:szCs w:val="32"/>
        </w:rPr>
      </w:pPr>
      <w:r>
        <w:rPr>
          <w:b/>
          <w:sz w:val="32"/>
          <w:szCs w:val="32"/>
        </w:rPr>
        <w:t>COURT OF (</w:t>
      </w:r>
      <w:r w:rsidR="00A67A4D" w:rsidRPr="00A67A4D">
        <w:rPr>
          <w:b/>
          <w:sz w:val="32"/>
          <w:szCs w:val="32"/>
        </w:rPr>
        <w:t>COMMON</w:t>
      </w:r>
      <w:r>
        <w:rPr>
          <w:b/>
          <w:sz w:val="32"/>
          <w:szCs w:val="32"/>
        </w:rPr>
        <w:t>)</w:t>
      </w:r>
      <w:r w:rsidR="00A67A4D" w:rsidRPr="00A67A4D">
        <w:rPr>
          <w:b/>
          <w:sz w:val="32"/>
          <w:szCs w:val="32"/>
        </w:rPr>
        <w:t xml:space="preserve"> LAW</w:t>
      </w:r>
      <w:r>
        <w:rPr>
          <w:rStyle w:val="FootnoteReference"/>
          <w:b/>
          <w:sz w:val="32"/>
          <w:szCs w:val="32"/>
        </w:rPr>
        <w:footnoteReference w:id="1"/>
      </w:r>
    </w:p>
    <w:p w:rsidR="00251E92" w:rsidRPr="00486D78" w:rsidRDefault="00A67A4D" w:rsidP="00251E92">
      <w:pPr>
        <w:spacing w:after="0"/>
        <w:jc w:val="both"/>
        <w:rPr>
          <w:rFonts w:ascii="Times New Roman" w:hAnsi="Times New Roman" w:cs="Times New Roman"/>
        </w:rPr>
      </w:pPr>
      <w:r w:rsidRPr="00486D78">
        <w:rPr>
          <w:rFonts w:ascii="Times New Roman" w:hAnsi="Times New Roman" w:cs="Times New Roman"/>
        </w:rPr>
        <w:t>The opening of a court of record is by</w:t>
      </w:r>
      <w:r w:rsidR="00251E92">
        <w:rPr>
          <w:rFonts w:ascii="Times New Roman" w:hAnsi="Times New Roman" w:cs="Times New Roman"/>
        </w:rPr>
        <w:t xml:space="preserve"> action</w:t>
      </w:r>
      <w:r w:rsidR="00251E92">
        <w:rPr>
          <w:rStyle w:val="FootnoteReference"/>
          <w:rFonts w:ascii="Times New Roman" w:hAnsi="Times New Roman" w:cs="Times New Roman"/>
        </w:rPr>
        <w:footnoteReference w:id="2"/>
      </w:r>
      <w:r w:rsidR="00251E92">
        <w:rPr>
          <w:rFonts w:ascii="Times New Roman" w:hAnsi="Times New Roman" w:cs="Times New Roman"/>
        </w:rPr>
        <w:t>,</w:t>
      </w:r>
      <w:r w:rsidRPr="00486D78">
        <w:rPr>
          <w:rFonts w:ascii="Times New Roman" w:hAnsi="Times New Roman" w:cs="Times New Roman"/>
        </w:rPr>
        <w:t xml:space="preserve"> indictment or presentment by the People. The conclusion of a court of record is upon a verdict by the People. All the officers </w:t>
      </w:r>
      <w:r w:rsidR="000069F0" w:rsidRPr="00486D78">
        <w:rPr>
          <w:rFonts w:ascii="Times New Roman" w:hAnsi="Times New Roman" w:cs="Times New Roman"/>
        </w:rPr>
        <w:t xml:space="preserve">needed for a functioning </w:t>
      </w:r>
      <w:r w:rsidRPr="00486D78">
        <w:rPr>
          <w:rFonts w:ascii="Times New Roman" w:hAnsi="Times New Roman" w:cs="Times New Roman"/>
        </w:rPr>
        <w:t>of a court of record answer to the People and can</w:t>
      </w:r>
      <w:r w:rsidR="0052154D">
        <w:rPr>
          <w:rFonts w:ascii="Times New Roman" w:hAnsi="Times New Roman" w:cs="Times New Roman"/>
        </w:rPr>
        <w:t xml:space="preserve"> only</w:t>
      </w:r>
      <w:r w:rsidRPr="00486D78">
        <w:rPr>
          <w:rFonts w:ascii="Times New Roman" w:hAnsi="Times New Roman" w:cs="Times New Roman"/>
        </w:rPr>
        <w:t xml:space="preserve"> be removed by the </w:t>
      </w:r>
      <w:r w:rsidR="00B221A5" w:rsidRPr="00486D78">
        <w:rPr>
          <w:rFonts w:ascii="Times New Roman" w:hAnsi="Times New Roman" w:cs="Times New Roman"/>
        </w:rPr>
        <w:t>People</w:t>
      </w:r>
      <w:r w:rsidR="0052154D">
        <w:rPr>
          <w:rFonts w:ascii="Times New Roman" w:hAnsi="Times New Roman" w:cs="Times New Roman"/>
        </w:rPr>
        <w:t xml:space="preserve"> alone;</w:t>
      </w:r>
      <w:r w:rsidR="000069F0" w:rsidRPr="00486D78">
        <w:rPr>
          <w:rFonts w:ascii="Times New Roman" w:hAnsi="Times New Roman" w:cs="Times New Roman"/>
        </w:rPr>
        <w:t xml:space="preserve"> they are magistrate, coroner and sheriff (bailiff and jailor)</w:t>
      </w:r>
      <w:r w:rsidRPr="00486D78">
        <w:rPr>
          <w:rFonts w:ascii="Times New Roman" w:hAnsi="Times New Roman" w:cs="Times New Roman"/>
        </w:rPr>
        <w:t>.</w:t>
      </w:r>
      <w:r w:rsidR="00251E92">
        <w:rPr>
          <w:rFonts w:ascii="Times New Roman" w:hAnsi="Times New Roman" w:cs="Times New Roman"/>
        </w:rPr>
        <w:t xml:space="preserve"> All criminal cases are under </w:t>
      </w:r>
      <w:r w:rsidR="00F10E2F">
        <w:rPr>
          <w:rFonts w:ascii="Times New Roman" w:hAnsi="Times New Roman" w:cs="Times New Roman"/>
        </w:rPr>
        <w:t>law;</w:t>
      </w:r>
      <w:r w:rsidR="00251E92">
        <w:rPr>
          <w:rFonts w:ascii="Times New Roman" w:hAnsi="Times New Roman" w:cs="Times New Roman"/>
        </w:rPr>
        <w:t xml:space="preserve"> civil cases are under law or equity</w:t>
      </w:r>
      <w:r w:rsidR="00F10E2F">
        <w:rPr>
          <w:rFonts w:ascii="Times New Roman" w:hAnsi="Times New Roman" w:cs="Times New Roman"/>
        </w:rPr>
        <w:t>, according to the common (see US Constitution Article VI) law of the land,</w:t>
      </w:r>
      <w:r w:rsidR="00251E92">
        <w:rPr>
          <w:rFonts w:ascii="Times New Roman" w:hAnsi="Times New Roman" w:cs="Times New Roman"/>
        </w:rPr>
        <w:t xml:space="preserve"> as determined by the plaintiff.</w:t>
      </w:r>
    </w:p>
    <w:p w:rsidR="000069F0" w:rsidRPr="00486D78" w:rsidRDefault="000069F0" w:rsidP="00DE399B">
      <w:pPr>
        <w:spacing w:after="0"/>
        <w:rPr>
          <w:rFonts w:ascii="Times New Roman" w:hAnsi="Times New Roman" w:cs="Times New Roman"/>
        </w:rPr>
      </w:pPr>
      <w:r w:rsidRPr="00486D7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90556BA" wp14:editId="6CDCFBE7">
                <wp:simplePos x="0" y="0"/>
                <wp:positionH relativeFrom="column">
                  <wp:posOffset>5080</wp:posOffset>
                </wp:positionH>
                <wp:positionV relativeFrom="paragraph">
                  <wp:posOffset>101963</wp:posOffset>
                </wp:positionV>
                <wp:extent cx="5938157" cy="21771"/>
                <wp:effectExtent l="57150" t="38100" r="43815" b="92710"/>
                <wp:wrapNone/>
                <wp:docPr id="4" name="Straight Connector 4"/>
                <wp:cNvGraphicFramePr/>
                <a:graphic xmlns:a="http://schemas.openxmlformats.org/drawingml/2006/main">
                  <a:graphicData uri="http://schemas.microsoft.com/office/word/2010/wordprocessingShape">
                    <wps:wsp>
                      <wps:cNvCnPr/>
                      <wps:spPr>
                        <a:xfrm flipV="1">
                          <a:off x="0" y="0"/>
                          <a:ext cx="5938157" cy="2177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pt,8.05pt" to="467.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9RxAEAAMUDAAAOAAAAZHJzL2Uyb0RvYy54bWysU02P0zAQvSPxHyzfaZLuLt2Nmu6hK7gg&#10;qFjYu9exGwvbY41N0/57xk4bEKA9IC6WP957M+9lsr4/OssOCqMB3/FmUXOmvITe+H3Hv3559+aW&#10;s5iE74UFrzp+UpHfb16/Wo+hVUsYwPYKGYn42I6h40NKoa2qKAflRFxAUJ4eNaATiY64r3oUI6k7&#10;Wy3r+m01AvYBQaoY6fZheuSboq+1kumT1lElZjtOvaWyYlmf81pt1qLdowiDkec2xD904YTxVHSW&#10;ehBJsO9o/pByRiJE0GkhwVWgtZGqeCA3Tf2bm8dBBFW8UDgxzDHF/ycrPx52yEzf8WvOvHD0iR4T&#10;CrMfEtuC9xQgILvOOY0htgTf+h2eTzHsMJs+anRMWxOeaARKDGSMHUvKpzlldUxM0uXN3dVtc7Pi&#10;TNLbslmtmqxeTTJZLmBM7xU4ljcdt8bnEEQrDh9imqAXCPFyW1MjZZdOVmWw9Z+VJmNU8Kqwy0ip&#10;rUV2EDQM/bdL2YLMFG2snUn1y6QzNtNUGbOZuHyZOKNLRfBpJjrjAf9GTsdLq3rCX1xPXrPtZ+hP&#10;5bOUOGhWSqDnuc7D+Ou50H/+fZsfAAAA//8DAFBLAwQUAAYACAAAACEAL9UQPdoAAAAGAQAADwAA&#10;AGRycy9kb3ducmV2LnhtbEyOy07DMBBF90j8gzVI7KjdlkY4xKmiAhIrHm0/wI2HJGo8jmK3DX/P&#10;sILlfejeU6wn34szjrELZGA+UyCQ6uA6agzsdy93DyBisuRsHwgNfGOEdXl9VdjchQt94nmbGsEj&#10;FHNroE1pyKWMdYvexlkYkDj7CqO3ieXYSDfaC4/7Xi6UyqS3HfFDawfctFgftydvYFPphXp91u/L&#10;py509X2mqrePozG3N1P1CCLhlP7K8IvP6FAy0yGcyEXRG2DuxG42B8GpXq40iAMbegWyLOR//PIH&#10;AAD//wMAUEsBAi0AFAAGAAgAAAAhALaDOJL+AAAA4QEAABMAAAAAAAAAAAAAAAAAAAAAAFtDb250&#10;ZW50X1R5cGVzXS54bWxQSwECLQAUAAYACAAAACEAOP0h/9YAAACUAQAACwAAAAAAAAAAAAAAAAAv&#10;AQAAX3JlbHMvLnJlbHNQSwECLQAUAAYACAAAACEASOSvUcQBAADFAwAADgAAAAAAAAAAAAAAAAAu&#10;AgAAZHJzL2Uyb0RvYy54bWxQSwECLQAUAAYACAAAACEAL9UQPdoAAAAGAQAADwAAAAAAAAAAAAAA&#10;AAAeBAAAZHJzL2Rvd25yZXYueG1sUEsFBgAAAAAEAAQA8wAAACUFAAAAAA==&#10;" strokecolor="black [3200]" strokeweight="3pt">
                <v:shadow on="t" color="black" opacity="22937f" origin=",.5" offset="0,.63889mm"/>
              </v:line>
            </w:pict>
          </mc:Fallback>
        </mc:AlternateContent>
      </w:r>
    </w:p>
    <w:p w:rsidR="002C69A7" w:rsidRPr="008400A2" w:rsidRDefault="002C69A7" w:rsidP="00DE399B">
      <w:pPr>
        <w:spacing w:after="0"/>
        <w:rPr>
          <w:rFonts w:ascii="Times New Roman" w:hAnsi="Times New Roman" w:cs="Times New Roman"/>
        </w:rPr>
      </w:pPr>
      <w:r w:rsidRPr="008400A2">
        <w:rPr>
          <w:rFonts w:ascii="Times New Roman" w:hAnsi="Times New Roman" w:cs="Times New Roman"/>
        </w:rPr>
        <w:t>Indictment of a Grand Jury</w:t>
      </w:r>
      <w:r w:rsidR="00A67A4D" w:rsidRPr="008400A2">
        <w:rPr>
          <w:rStyle w:val="FootnoteReference"/>
          <w:rFonts w:ascii="Times New Roman" w:hAnsi="Times New Roman" w:cs="Times New Roman"/>
        </w:rPr>
        <w:footnoteReference w:id="3"/>
      </w:r>
      <w:r w:rsidRPr="008400A2">
        <w:rPr>
          <w:rFonts w:ascii="Times New Roman" w:hAnsi="Times New Roman" w:cs="Times New Roman"/>
        </w:rPr>
        <w:tab/>
        <w:t>We the People</w:t>
      </w:r>
      <w:r w:rsidR="00A67A4D" w:rsidRPr="008400A2">
        <w:rPr>
          <w:rStyle w:val="FootnoteReference"/>
          <w:rFonts w:ascii="Times New Roman" w:hAnsi="Times New Roman" w:cs="Times New Roman"/>
        </w:rPr>
        <w:footnoteReference w:id="4"/>
      </w:r>
    </w:p>
    <w:p w:rsidR="002C69A7" w:rsidRPr="008400A2" w:rsidRDefault="008400A2" w:rsidP="008400A2">
      <w:pPr>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w:t>
      </w:r>
      <w:r w:rsidRPr="008400A2">
        <w:rPr>
          <w:rFonts w:ascii="Times New Roman" w:hAnsi="Times New Roman" w:cs="Times New Roman"/>
        </w:rPr>
        <w:t>r</w:t>
      </w:r>
      <w:proofErr w:type="gramEnd"/>
      <w:r w:rsidRPr="008400A2">
        <w:rPr>
          <w:rFonts w:ascii="Times New Roman" w:hAnsi="Times New Roman" w:cs="Times New Roman"/>
        </w:rPr>
        <w:t xml:space="preserve"> </w:t>
      </w:r>
      <w:r>
        <w:rPr>
          <w:rFonts w:ascii="Times New Roman" w:hAnsi="Times New Roman" w:cs="Times New Roman"/>
        </w:rPr>
        <w:t>action through affidavit</w:t>
      </w:r>
      <w:r>
        <w:rPr>
          <w:rFonts w:ascii="Times New Roman" w:hAnsi="Times New Roman" w:cs="Times New Roman"/>
        </w:rPr>
        <w:tab/>
        <w:t>by one of the People</w:t>
      </w:r>
    </w:p>
    <w:p w:rsidR="002C69A7" w:rsidRPr="00486D78" w:rsidRDefault="00A67A4D" w:rsidP="00DE399B">
      <w:pPr>
        <w:spacing w:after="0"/>
        <w:rPr>
          <w:rFonts w:ascii="Times New Roman" w:hAnsi="Times New Roman" w:cs="Times New Roman"/>
        </w:rPr>
      </w:pPr>
      <w:r w:rsidRPr="00486D7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4B8C10E" wp14:editId="6ED324E7">
                <wp:simplePos x="0" y="0"/>
                <wp:positionH relativeFrom="column">
                  <wp:posOffset>1066799</wp:posOffset>
                </wp:positionH>
                <wp:positionV relativeFrom="paragraph">
                  <wp:posOffset>29029</wp:posOffset>
                </wp:positionV>
                <wp:extent cx="750751" cy="130629"/>
                <wp:effectExtent l="0" t="0" r="11430" b="22225"/>
                <wp:wrapNone/>
                <wp:docPr id="3" name="Left Brace 3"/>
                <wp:cNvGraphicFramePr/>
                <a:graphic xmlns:a="http://schemas.openxmlformats.org/drawingml/2006/main">
                  <a:graphicData uri="http://schemas.microsoft.com/office/word/2010/wordprocessingShape">
                    <wps:wsp>
                      <wps:cNvSpPr/>
                      <wps:spPr>
                        <a:xfrm>
                          <a:off x="0" y="0"/>
                          <a:ext cx="750751" cy="13062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84pt;margin-top:2.3pt;width:59.1pt;height:10.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TiWwIAABsFAAAOAAAAZHJzL2Uyb0RvYy54bWysVG1r2zAQ/j7YfxD6vtpO30OdkrV0DEIb&#10;1o5+VmWpMUg67aTEyX79TrKdlq4wNvZF1vnen3tOF5dba9hGYWjB1bw6KDlTTkLTuueaf3+4+XTG&#10;WYjCNcKAUzXfqcAvZx8/XHR+qiawAtMoZBTEhWnna76K0U+LIsiVsiIcgFeOlBrQikgiPhcNio6i&#10;W1NMyvKk6AAbjyBVCPT3ulfyWY6vtZLxTuugIjM1p9piPjGfT+ksZhdi+ozCr1o5lCH+oQorWkdJ&#10;96GuRRRsje1voWwrEQLoeCDBFqB1K1Xugbqpyjfd3K+EV7kXAif4PUzh/4WVt5slsrap+SFnTlga&#10;0ULpyD6jkIodJnw6H6Zkdu+XOEiBrqnZrUabvtQG22ZMd3tM1TYyST9Pj8vT44ozSarqsDyZnKeY&#10;xYuzxxC/KLAsXWpuKHtOnuEUm0WIvf1oR86por6GfIs7o1IZxn1TmnqhrFX2zixSVwbZRtD8hZTK&#10;xWrIn62Tm26N2TuWf3Yc7JOrygz7G+e9R84MLu6dbesA38set2PJurcfEej7ThA8QbOjMSL0/A5e&#10;3rSE5kKEuBRIhCbq05LGOzq0ga7mMNw4WwH+fO9/sieekZazjhak5uHHWqDizHx1xMDz6ugobVQW&#10;jo5PJyTga83Ta41b2yugGRATqLp8TfbRjFeNYB9pl+cpK6mEk5S75jLiKFzFfnHpNZBqPs9mtEVe&#10;xIW793KceiLKw/ZRoB8oFYmLtzAuk5i+IVVvm+bhYL6OoNvMuBdcB7xpAzNxh9cirfhrOVu9vGmz&#10;XwAAAP//AwBQSwMEFAAGAAgAAAAhAIpo61baAAAACAEAAA8AAABkcnMvZG93bnJldi54bWxMj8FO&#10;wzAQRO9I/IO1SNyoU4taUYhTFaSCxI3CB7ixSaLa62C7dfh7lhPcdjSj2TftdvGOXWxMU0AF61UF&#10;zGIfzISDgo/3/V0NLGWNRruAVsG3TbDtrq9a3ZhQ8M1eDnlgVIKp0QrGnOeG89SP1uu0CrNF8j5D&#10;9DqTjAM3URcq946LqpLc6wnpw6hn+zTa/nQ4ewXiMe538tmVrz6H+bUU3GB4Uer2Ztk9AMt2yX9h&#10;+MUndOiI6RjOaBJzpGVNW7KCewmMfFFLAexIx0YA71r+f0D3AwAA//8DAFBLAQItABQABgAIAAAA&#10;IQC2gziS/gAAAOEBAAATAAAAAAAAAAAAAAAAAAAAAABbQ29udGVudF9UeXBlc10ueG1sUEsBAi0A&#10;FAAGAAgAAAAhADj9If/WAAAAlAEAAAsAAAAAAAAAAAAAAAAALwEAAF9yZWxzLy5yZWxzUEsBAi0A&#10;FAAGAAgAAAAhAI+kxOJbAgAAGwUAAA4AAAAAAAAAAAAAAAAALgIAAGRycy9lMm9Eb2MueG1sUEsB&#10;Ai0AFAAGAAgAAAAhAIpo61baAAAACAEAAA8AAAAAAAAAAAAAAAAAtQQAAGRycy9kb3ducmV2Lnht&#10;bFBLBQYAAAAABAAEAPMAAAC8BQAAAAA=&#10;" strokecolor="#4579b8 [3044]"/>
            </w:pict>
          </mc:Fallback>
        </mc:AlternateContent>
      </w:r>
      <w:r w:rsidR="002C69A7" w:rsidRPr="00486D78">
        <w:rPr>
          <w:rFonts w:ascii="Times New Roman" w:hAnsi="Times New Roman" w:cs="Times New Roman"/>
        </w:rPr>
        <w:t>Tribunal</w:t>
      </w:r>
      <w:r w:rsidR="000069F0" w:rsidRPr="00486D78">
        <w:rPr>
          <w:rFonts w:ascii="Times New Roman" w:hAnsi="Times New Roman" w:cs="Times New Roman"/>
        </w:rPr>
        <w:t>, jury</w:t>
      </w:r>
      <w:r w:rsidR="000069F0" w:rsidRPr="00486D78">
        <w:rPr>
          <w:rStyle w:val="FootnoteReference"/>
          <w:rFonts w:ascii="Times New Roman" w:hAnsi="Times New Roman" w:cs="Times New Roman"/>
        </w:rPr>
        <w:footnoteReference w:id="5"/>
      </w:r>
      <w:r w:rsidR="002C69A7" w:rsidRPr="00486D78">
        <w:rPr>
          <w:rFonts w:ascii="Times New Roman" w:hAnsi="Times New Roman" w:cs="Times New Roman"/>
        </w:rPr>
        <w:tab/>
      </w:r>
      <w:r w:rsidR="002C69A7" w:rsidRPr="00486D78">
        <w:rPr>
          <w:rFonts w:ascii="Times New Roman" w:hAnsi="Times New Roman" w:cs="Times New Roman"/>
        </w:rPr>
        <w:tab/>
      </w:r>
      <w:r w:rsidRPr="00486D78">
        <w:rPr>
          <w:rFonts w:ascii="Times New Roman" w:hAnsi="Times New Roman" w:cs="Times New Roman"/>
        </w:rPr>
        <w:tab/>
      </w:r>
      <w:proofErr w:type="gramStart"/>
      <w:r w:rsidR="002C69A7" w:rsidRPr="00486D78">
        <w:rPr>
          <w:rFonts w:ascii="Times New Roman" w:hAnsi="Times New Roman" w:cs="Times New Roman"/>
        </w:rPr>
        <w:t>We</w:t>
      </w:r>
      <w:proofErr w:type="gramEnd"/>
      <w:r w:rsidR="002C69A7" w:rsidRPr="00486D78">
        <w:rPr>
          <w:rFonts w:ascii="Times New Roman" w:hAnsi="Times New Roman" w:cs="Times New Roman"/>
        </w:rPr>
        <w:t xml:space="preserve"> the People</w:t>
      </w:r>
      <w:r w:rsidR="000069F0" w:rsidRPr="00486D78">
        <w:rPr>
          <w:rStyle w:val="FootnoteReference"/>
          <w:rFonts w:ascii="Times New Roman" w:hAnsi="Times New Roman" w:cs="Times New Roman"/>
        </w:rPr>
        <w:footnoteReference w:id="6"/>
      </w:r>
    </w:p>
    <w:p w:rsidR="002C69A7" w:rsidRPr="00251E92" w:rsidRDefault="002C69A7" w:rsidP="00DE399B">
      <w:pPr>
        <w:spacing w:after="0"/>
        <w:rPr>
          <w:rFonts w:ascii="Times New Roman" w:hAnsi="Times New Roman" w:cs="Times New Roman"/>
          <w:sz w:val="16"/>
          <w:szCs w:val="16"/>
        </w:rPr>
      </w:pPr>
    </w:p>
    <w:p w:rsidR="002C69A7" w:rsidRPr="00486D78" w:rsidRDefault="002C69A7" w:rsidP="00A67A4D">
      <w:pPr>
        <w:spacing w:after="0"/>
        <w:ind w:left="2160" w:firstLine="720"/>
        <w:rPr>
          <w:rFonts w:ascii="Times New Roman" w:hAnsi="Times New Roman" w:cs="Times New Roman"/>
        </w:rPr>
      </w:pPr>
      <w:r w:rsidRPr="00486D7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53BA4A2" wp14:editId="4C27B849">
                <wp:simplePos x="0" y="0"/>
                <wp:positionH relativeFrom="column">
                  <wp:posOffset>1164770</wp:posOffset>
                </wp:positionH>
                <wp:positionV relativeFrom="paragraph">
                  <wp:posOffset>24130</wp:posOffset>
                </wp:positionV>
                <wp:extent cx="653143" cy="712470"/>
                <wp:effectExtent l="0" t="0" r="13970" b="11430"/>
                <wp:wrapNone/>
                <wp:docPr id="1" name="Left Brace 1"/>
                <wp:cNvGraphicFramePr/>
                <a:graphic xmlns:a="http://schemas.openxmlformats.org/drawingml/2006/main">
                  <a:graphicData uri="http://schemas.microsoft.com/office/word/2010/wordprocessingShape">
                    <wps:wsp>
                      <wps:cNvSpPr/>
                      <wps:spPr>
                        <a:xfrm>
                          <a:off x="0" y="0"/>
                          <a:ext cx="653143" cy="712470"/>
                        </a:xfrm>
                        <a:prstGeom prst="leftBrace">
                          <a:avLst>
                            <a:gd name="adj1" fmla="val 8333"/>
                            <a:gd name="adj2" fmla="val 3624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e 1" o:spid="_x0000_s1026" type="#_x0000_t87" style="position:absolute;margin-left:91.7pt;margin-top:1.9pt;width:51.45pt;height:56.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WwfAIAAGsFAAAOAAAAZHJzL2Uyb0RvYy54bWysVEtvGyEQvlfqf0Dcm/XazsvKOnITpapk&#10;JVGTKmfCQrwVMBTGr/76DOyu7baRqla9wAzz/maGi8uNNWylQmzAVbw8GnCmnIS6cS8V//p48+GM&#10;s4jC1cKAUxXfqsgvp+/fXaz9RA1hAaZWgZETFydrX/EFop8URZQLZUU8Aq8cCTUEK5DY8FLUQazJ&#10;uzXFcDA4KdYQah9Aqhjp9boV8mn2r7WSeKd1VMhMxSk3zGfI53M6i+mFmLwE4ReN7NIQ/5CFFY2j&#10;oDtX1wIFW4bmN1e2kQEiaDySYAvQupEq10DVlINfqnlYCK9yLQRO9DuY4v9zK29X94E1NfWOMycs&#10;tWiuNLKPQUjFyoTP2scJqT34+9BxkchU7EYHm24qg20yptsdpmqDTNLjyfGoHI84kyQ6LYfj04x5&#10;sTf2IeInBZYlouKGoufgGU6xmkfMuNZddqL+Rplqa6hNK2HY2Wg06rp4oDI8VBmdDMfnSYeidg6J&#10;6uPSc6qwrSlTuDUqxTTui9KEDVVR5mzyVKorExhFrriQUjnMGJG/rJ3MdGPMznDwZ8NOP5mqPLF/&#10;Y7yzyJHB4c7YNg7CW9Fx06esW/0egbbuBMEz1FsaiwDtvkQvbxrqzlxEvBeBkKdVoqXHOzq0gXXF&#10;oaM4W0D48dZ70qe5JSlna1q4isfvSxEUZ+azo4k+L8fjtKGZGR+fDokJh5LnQ4lb2iugHtAsUHaZ&#10;TPpoelIHsE/0N8xSVBIJJyl2xSWGnrnC9iOg30Wq2Syr0VZ6gXP34GXf9TQoj5snEXw3okizfQv9&#10;cnYz1Y7XXjf1w8FsiaAbTMI9rh1DG03UT1/GIZ+19n/k9BUAAP//AwBQSwMEFAAGAAgAAAAhAAGT&#10;ZT/cAAAACQEAAA8AAABkcnMvZG93bnJldi54bWxMj71OwzAUhXck3sG6SGzUSROiKMSpEKIsTG67&#10;dHPjSxIRX4fYbcPbc5lgPPqOzk+9WdwoLjiHwZOCdJWAQGq9HahTcNhvH0oQIRqyZvSECr4xwKa5&#10;valNZf2VNF52sRMcQqEyCvoYp0rK0PboTFj5CYnZh5+diSznTtrZXDncjXKdJIV0ZiBu6M2ELz22&#10;n7uzU5APW91lj71+LfVRH/dp/vX+lit1f7c8P4GIuMQ/M/zO5+nQ8KaTP5MNYmRdZjlbFWT8gPm6&#10;LDIQJwZpkYBsavn/QfMDAAD//wMAUEsBAi0AFAAGAAgAAAAhALaDOJL+AAAA4QEAABMAAAAAAAAA&#10;AAAAAAAAAAAAAFtDb250ZW50X1R5cGVzXS54bWxQSwECLQAUAAYACAAAACEAOP0h/9YAAACUAQAA&#10;CwAAAAAAAAAAAAAAAAAvAQAAX3JlbHMvLnJlbHNQSwECLQAUAAYACAAAACEA6ZfVsHwCAABrBQAA&#10;DgAAAAAAAAAAAAAAAAAuAgAAZHJzL2Uyb0RvYy54bWxQSwECLQAUAAYACAAAACEAAZNlP9wAAAAJ&#10;AQAADwAAAAAAAAAAAAAAAADWBAAAZHJzL2Rvd25yZXYueG1sUEsFBgAAAAAEAAQA8wAAAN8FAAAA&#10;AA==&#10;" adj="1650,7830" strokecolor="#4579b8 [3044]"/>
            </w:pict>
          </mc:Fallback>
        </mc:AlternateContent>
      </w:r>
      <w:r w:rsidRPr="00486D78">
        <w:rPr>
          <w:rFonts w:ascii="Times New Roman" w:hAnsi="Times New Roman" w:cs="Times New Roman"/>
        </w:rPr>
        <w:t>Magistrate</w:t>
      </w:r>
      <w:r w:rsidR="00D11919" w:rsidRPr="00486D78">
        <w:rPr>
          <w:rStyle w:val="FootnoteReference"/>
          <w:rFonts w:ascii="Times New Roman" w:hAnsi="Times New Roman" w:cs="Times New Roman"/>
        </w:rPr>
        <w:footnoteReference w:id="7"/>
      </w:r>
      <w:r w:rsidR="0052154D">
        <w:rPr>
          <w:rFonts w:ascii="Times New Roman" w:hAnsi="Times New Roman" w:cs="Times New Roman"/>
        </w:rPr>
        <w:t xml:space="preserve"> </w:t>
      </w:r>
      <w:r w:rsidR="0052154D" w:rsidRPr="00486D78">
        <w:rPr>
          <w:rFonts w:ascii="Times New Roman" w:hAnsi="Times New Roman" w:cs="Times New Roman"/>
        </w:rPr>
        <w:t>(elected by the People, answers to the people)</w:t>
      </w:r>
    </w:p>
    <w:p w:rsidR="002C69A7" w:rsidRPr="00486D78" w:rsidRDefault="00D11919" w:rsidP="002C69A7">
      <w:pPr>
        <w:spacing w:after="0"/>
        <w:rPr>
          <w:rFonts w:ascii="Times New Roman" w:hAnsi="Times New Roman" w:cs="Times New Roman"/>
        </w:rPr>
      </w:pPr>
      <w:r w:rsidRPr="00486D7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AD5B5C4" wp14:editId="63AAF399">
                <wp:simplePos x="0" y="0"/>
                <wp:positionH relativeFrom="column">
                  <wp:posOffset>2227308</wp:posOffset>
                </wp:positionH>
                <wp:positionV relativeFrom="paragraph">
                  <wp:posOffset>180340</wp:posOffset>
                </wp:positionV>
                <wp:extent cx="140970" cy="363855"/>
                <wp:effectExtent l="0" t="0" r="11430" b="17145"/>
                <wp:wrapNone/>
                <wp:docPr id="2" name="Right Brace 2"/>
                <wp:cNvGraphicFramePr/>
                <a:graphic xmlns:a="http://schemas.openxmlformats.org/drawingml/2006/main">
                  <a:graphicData uri="http://schemas.microsoft.com/office/word/2010/wordprocessingShape">
                    <wps:wsp>
                      <wps:cNvSpPr/>
                      <wps:spPr>
                        <a:xfrm>
                          <a:off x="0" y="0"/>
                          <a:ext cx="140970" cy="363855"/>
                        </a:xfrm>
                        <a:prstGeom prst="rightBrace">
                          <a:avLst>
                            <a:gd name="adj1" fmla="val 8333"/>
                            <a:gd name="adj2" fmla="val 7506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75.4pt;margin-top:14.2pt;width:11.1pt;height:28.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XMfQIAAG0FAAAOAAAAZHJzL2Uyb0RvYy54bWysVFtv0zAUfkfiP1h+p0lvW1ctnUqnIaRp&#10;m7ahPXuO3QT5xrHbtPx6jp2kLTAJgXhxzsm5f+dyebXTimwF+Nqagg4HOSXCcFvWZl3QL883H2aU&#10;+MBMyZQ1oqB74enV4v27y8bNxchWVpUCCDoxft64glYhuHmWeV4JzfzAOmFQKC1oFpCFdVYCa9C7&#10;Vtkoz8+yxkLpwHLhPf69boV0kfxLKXi4l9KLQFRBMbeQXkjva3yzxSWbr4G5quZdGuwfstCsNhj0&#10;4OqaBUY2UP/mStccrLcyDLjVmZWy5iLVgNUM81+qeaqYE6kWBMe7A0z+/7nld9sHIHVZ0BElhmls&#10;0WO9rgL5CIwLMooANc7PUe/JPUDHeSRjtTsJOn6xDrJLoO4PoIpdIBx/Dif5xTlCz1E0PhvPptPo&#10;MzsaO/Dhk7CaRKKgEMOn6AlQtr31ISFbdvmx8uuQEqkVNmrLFJmNx+OujycqWM5R5XyanyUdDNs5&#10;RKoPjNnEEtuiEhX2SsSYyjwKiejEMlI2aS7FSgHByAVlnAsThl1BSTuayVqpg2H+Z8NOP5qKNLN/&#10;Y3ywSJGtCQdjXRsLb0UPuz5l2er3CLR1RwhebbnHwQDbbox3/KbG9twyHx4YIPLYUVz7cI+PVLYp&#10;qO0oSioL39/6H/VxclFKSYMrV1D/bcNAUKI+G5zpi+FkEnc0MZPp+QgZOJW8nkrMRq8s9gBnAbNL&#10;ZNQPqiclWP2C12EZo6KIGY6xC8oD9MwqtKcA7wsXy2VSw710LNyaJ8f7rsdBed69MHDdjAYc7jvb&#10;r2c3U+1UH3VjP4xdboKVdYjCI64dgzuN1E9H45RPWscrufgBAAD//wMAUEsDBBQABgAIAAAAIQAH&#10;dPoi4gAAAAkBAAAPAAAAZHJzL2Rvd25yZXYueG1sTI/NTsMwEITvSLyDtUhcUOuQUBqFOBX/Bw5U&#10;FCrBzU2WJMVeh9hNw9uznOhxNKOZb/LFaI0YsPetIwXn0wgEUumqlmoFb68PkxSED5oqbRyhgh/0&#10;sCiOj3KdVW5PLzisQi24hHymFTQhdJmUvmzQaj91HRJ7n663OrDsa1n1es/l1sg4ii6l1S3xQqM7&#10;vG2w/FrtrILt/ePHMsbv9/Xz2fbp5s4s47UdlDo9Ga+vQAQcw38Y/vAZHQpm2rgdVV4YBcksYvSg&#10;IE4vQHAgmSd8bqMgnc1BFrk8fFD8AgAA//8DAFBLAQItABQABgAIAAAAIQC2gziS/gAAAOEBAAAT&#10;AAAAAAAAAAAAAAAAAAAAAABbQ29udGVudF9UeXBlc10ueG1sUEsBAi0AFAAGAAgAAAAhADj9If/W&#10;AAAAlAEAAAsAAAAAAAAAAAAAAAAALwEAAF9yZWxzLy5yZWxzUEsBAi0AFAAGAAgAAAAhACccVcx9&#10;AgAAbQUAAA4AAAAAAAAAAAAAAAAALgIAAGRycy9lMm9Eb2MueG1sUEsBAi0AFAAGAAgAAAAhAAd0&#10;+iLiAAAACQEAAA8AAAAAAAAAAAAAAAAA1wQAAGRycy9kb3ducmV2LnhtbFBLBQYAAAAABAAEAPMA&#10;AADmBQAAAAA=&#10;" adj="697,16214" strokecolor="#4579b8 [3044]"/>
            </w:pict>
          </mc:Fallback>
        </mc:AlternateContent>
      </w:r>
      <w:r w:rsidR="002C69A7" w:rsidRPr="00486D78">
        <w:rPr>
          <w:rFonts w:ascii="Times New Roman" w:hAnsi="Times New Roman" w:cs="Times New Roman"/>
        </w:rPr>
        <w:t>Officers of the court</w:t>
      </w:r>
      <w:r w:rsidR="002C69A7" w:rsidRPr="00486D78">
        <w:rPr>
          <w:rFonts w:ascii="Times New Roman" w:hAnsi="Times New Roman" w:cs="Times New Roman"/>
        </w:rPr>
        <w:tab/>
      </w:r>
      <w:r w:rsidR="00A67A4D" w:rsidRPr="00486D78">
        <w:rPr>
          <w:rFonts w:ascii="Times New Roman" w:hAnsi="Times New Roman" w:cs="Times New Roman"/>
        </w:rPr>
        <w:tab/>
      </w:r>
      <w:r w:rsidR="002C69A7" w:rsidRPr="00486D78">
        <w:rPr>
          <w:rFonts w:ascii="Times New Roman" w:hAnsi="Times New Roman" w:cs="Times New Roman"/>
        </w:rPr>
        <w:t>Coroner</w:t>
      </w:r>
      <w:r w:rsidR="00B221A5" w:rsidRPr="00486D78">
        <w:rPr>
          <w:rStyle w:val="FootnoteReference"/>
          <w:rFonts w:ascii="Times New Roman" w:hAnsi="Times New Roman" w:cs="Times New Roman"/>
        </w:rPr>
        <w:footnoteReference w:id="8"/>
      </w:r>
      <w:r w:rsidR="00D76208" w:rsidRPr="00486D78">
        <w:rPr>
          <w:rFonts w:ascii="Times New Roman" w:hAnsi="Times New Roman" w:cs="Times New Roman"/>
        </w:rPr>
        <w:t xml:space="preserve"> (elected by the People, answers to the people)</w:t>
      </w:r>
    </w:p>
    <w:p w:rsidR="002C69A7" w:rsidRPr="00486D78" w:rsidRDefault="002C69A7" w:rsidP="00A67A4D">
      <w:pPr>
        <w:spacing w:after="0"/>
        <w:ind w:left="2160" w:firstLine="720"/>
        <w:rPr>
          <w:rFonts w:ascii="Times New Roman" w:hAnsi="Times New Roman" w:cs="Times New Roman"/>
        </w:rPr>
      </w:pPr>
      <w:r w:rsidRPr="00486D78">
        <w:rPr>
          <w:rFonts w:ascii="Times New Roman" w:hAnsi="Times New Roman" w:cs="Times New Roman"/>
        </w:rPr>
        <w:t>Bailiff</w:t>
      </w:r>
      <w:r w:rsidR="00B221A5" w:rsidRPr="00486D78">
        <w:rPr>
          <w:rStyle w:val="FootnoteReference"/>
          <w:rFonts w:ascii="Times New Roman" w:hAnsi="Times New Roman" w:cs="Times New Roman"/>
        </w:rPr>
        <w:footnoteReference w:id="9"/>
      </w:r>
      <w:r w:rsidR="00D76208" w:rsidRPr="00486D78">
        <w:rPr>
          <w:rFonts w:ascii="Times New Roman" w:hAnsi="Times New Roman" w:cs="Times New Roman"/>
        </w:rPr>
        <w:t xml:space="preserve"> </w:t>
      </w:r>
    </w:p>
    <w:p w:rsidR="002C69A7" w:rsidRPr="00486D78" w:rsidRDefault="002C69A7" w:rsidP="00A67A4D">
      <w:pPr>
        <w:spacing w:after="0"/>
        <w:ind w:left="2160" w:firstLine="720"/>
        <w:rPr>
          <w:rFonts w:ascii="Times New Roman" w:hAnsi="Times New Roman" w:cs="Times New Roman"/>
        </w:rPr>
      </w:pPr>
      <w:r w:rsidRPr="00486D78">
        <w:rPr>
          <w:rFonts w:ascii="Times New Roman" w:hAnsi="Times New Roman" w:cs="Times New Roman"/>
        </w:rPr>
        <w:t>Jail</w:t>
      </w:r>
      <w:r w:rsidR="00D11919" w:rsidRPr="00486D78">
        <w:rPr>
          <w:rFonts w:ascii="Times New Roman" w:hAnsi="Times New Roman" w:cs="Times New Roman"/>
        </w:rPr>
        <w:t>e</w:t>
      </w:r>
      <w:r w:rsidRPr="00486D78">
        <w:rPr>
          <w:rFonts w:ascii="Times New Roman" w:hAnsi="Times New Roman" w:cs="Times New Roman"/>
        </w:rPr>
        <w:t>r</w:t>
      </w:r>
      <w:r w:rsidR="00D11919" w:rsidRPr="00486D78">
        <w:rPr>
          <w:rStyle w:val="FootnoteReference"/>
          <w:rFonts w:ascii="Times New Roman" w:hAnsi="Times New Roman" w:cs="Times New Roman"/>
        </w:rPr>
        <w:footnoteReference w:id="10"/>
      </w:r>
      <w:r w:rsidR="00D76208" w:rsidRPr="00486D78">
        <w:rPr>
          <w:rFonts w:ascii="Times New Roman" w:hAnsi="Times New Roman" w:cs="Times New Roman"/>
        </w:rPr>
        <w:tab/>
      </w:r>
      <w:r w:rsidR="00D11919" w:rsidRPr="00486D78">
        <w:rPr>
          <w:rFonts w:ascii="Times New Roman" w:hAnsi="Times New Roman" w:cs="Times New Roman"/>
        </w:rPr>
        <w:t xml:space="preserve">   </w:t>
      </w:r>
      <w:r w:rsidR="00D76208" w:rsidRPr="00486D78">
        <w:rPr>
          <w:rFonts w:ascii="Times New Roman" w:hAnsi="Times New Roman" w:cs="Times New Roman"/>
        </w:rPr>
        <w:t>Sheriff</w:t>
      </w:r>
      <w:r w:rsidR="00486D78" w:rsidRPr="00486D78">
        <w:rPr>
          <w:rStyle w:val="FootnoteReference"/>
          <w:rFonts w:ascii="Times New Roman" w:hAnsi="Times New Roman" w:cs="Times New Roman"/>
        </w:rPr>
        <w:footnoteReference w:id="11"/>
      </w:r>
      <w:r w:rsidR="00D76208" w:rsidRPr="00486D78">
        <w:rPr>
          <w:rFonts w:ascii="Times New Roman" w:hAnsi="Times New Roman" w:cs="Times New Roman"/>
        </w:rPr>
        <w:t xml:space="preserve"> (elected by the People, answers to the people)</w:t>
      </w:r>
    </w:p>
    <w:p w:rsidR="002C69A7" w:rsidRDefault="00B221A5" w:rsidP="00DE399B">
      <w:pPr>
        <w:spacing w:after="0"/>
      </w:pPr>
      <w:r>
        <w:rPr>
          <w:noProof/>
        </w:rPr>
        <mc:AlternateContent>
          <mc:Choice Requires="wps">
            <w:drawing>
              <wp:anchor distT="0" distB="0" distL="114300" distR="114300" simplePos="0" relativeHeight="251664384" behindDoc="0" locked="0" layoutInCell="1" allowOverlap="1" wp14:anchorId="7AC2CA79" wp14:editId="1DDE7EEB">
                <wp:simplePos x="0" y="0"/>
                <wp:positionH relativeFrom="column">
                  <wp:posOffset>8890</wp:posOffset>
                </wp:positionH>
                <wp:positionV relativeFrom="paragraph">
                  <wp:posOffset>53612</wp:posOffset>
                </wp:positionV>
                <wp:extent cx="5937885" cy="21590"/>
                <wp:effectExtent l="57150" t="38100" r="43815" b="92710"/>
                <wp:wrapNone/>
                <wp:docPr id="5" name="Straight Connector 5"/>
                <wp:cNvGraphicFramePr/>
                <a:graphic xmlns:a="http://schemas.openxmlformats.org/drawingml/2006/main">
                  <a:graphicData uri="http://schemas.microsoft.com/office/word/2010/wordprocessingShape">
                    <wps:wsp>
                      <wps:cNvCnPr/>
                      <wps:spPr>
                        <a:xfrm flipV="1">
                          <a:off x="0" y="0"/>
                          <a:ext cx="5937885" cy="215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pt,4.2pt" to="468.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DIxQEAAMUDAAAOAAAAZHJzL2Uyb0RvYy54bWysU8GO0zAQvSPxD5bvNGlXhW7UdA9dwQVB&#10;xQJ3r2M3FrbHGpsm/XvGThsQoD2s9mLF9ntv5j1Ptnejs+ykMBrwLV8uas6Ul9AZf2z5t6/v32w4&#10;i0n4TljwquVnFfnd7vWr7RAatYIebKeQkYiPzRBa3qcUmqqKsldOxAUE5elSAzqRaIvHqkMxkLqz&#10;1aqu31YDYBcQpIqRTu+nS74r+lormT5rHVVituXUWyorlvUxr9VuK5ojitAbeWlDPKMLJ4ynorPU&#10;vUiC/UTzj5QzEiGCTgsJrgKtjVTFA7lZ1n+5eehFUMULhRPDHFN8OVn56XRAZrqWrznzwtETPSQU&#10;5tgntgfvKUBAts45DSE2BN/7A152MRwwmx41OqatCd9pBEoMZIyNJeXznLIaE5N0uL69ebfZUDlJ&#10;d6vl+ra8QjXJZLmAMX1Q4Fj+aLk1PocgGnH6GBOVJugVQpvc1tRI+UpnqzLY+i9KkzEqeFPYZaTU&#10;3iI7CRqG7scymyKtgswUbaydSfXTpAs201QZs5m4epo4o0tF8GkmOuMB/0dO47VVPeGvriev2fYj&#10;dOfyLCUOmpXi7DLXeRj/3Bf6779v9wsAAP//AwBQSwMEFAAGAAgAAAAhAEFx64XbAAAABgEAAA8A&#10;AABkcnMvZG93bnJldi54bWxMjs1OwzAQhO9IvIO1SNyo3R+iJI1TRQUkThQKD+DG2yRqvI5itw1v&#10;z3KC02p2RjNfsZlcLy44hs6ThvlMgUCqve2o0fD1+fKQggjRkDW9J9TwjQE25e1NYXLrr/SBl31s&#10;BJdQyI2GNsYhlzLULToTZn5AYu/oR2ciy7GRdjRXLne9XCiVSGc64oXWDLhtsT7tz07DtsoW6vU5&#10;2y2fOt/Vq0RVb+8nre/vpmoNIuIU/8Lwi8/oUDLTwZ/JBtGzXnFQQ8qH3WyZPII48HuegiwL+R+/&#10;/AEAAP//AwBQSwECLQAUAAYACAAAACEAtoM4kv4AAADhAQAAEwAAAAAAAAAAAAAAAAAAAAAAW0Nv&#10;bnRlbnRfVHlwZXNdLnhtbFBLAQItABQABgAIAAAAIQA4/SH/1gAAAJQBAAALAAAAAAAAAAAAAAAA&#10;AC8BAABfcmVscy8ucmVsc1BLAQItABQABgAIAAAAIQAbUEDIxQEAAMUDAAAOAAAAAAAAAAAAAAAA&#10;AC4CAABkcnMvZTJvRG9jLnhtbFBLAQItABQABgAIAAAAIQBBceuF2wAAAAYBAAAPAAAAAAAAAAAA&#10;AAAAAB8EAABkcnMvZG93bnJldi54bWxQSwUGAAAAAAQABADzAAAAJwUAAAAA&#10;" strokecolor="black [3200]" strokeweight="3pt">
                <v:shadow on="t" color="black" opacity="22937f" origin=",.5" offset="0,.63889mm"/>
              </v:line>
            </w:pict>
          </mc:Fallback>
        </mc:AlternateContent>
      </w:r>
    </w:p>
    <w:p w:rsidR="002C69A7" w:rsidRDefault="005D615C" w:rsidP="005D615C">
      <w:pPr>
        <w:spacing w:after="0"/>
        <w:jc w:val="both"/>
      </w:pPr>
      <w:r>
        <w:t>Court officers such as magistrates, coroner and sheriffs are elected by and answers directly to the People</w:t>
      </w:r>
      <w:r w:rsidR="00633325">
        <w:t>; The</w:t>
      </w:r>
      <w:r>
        <w:t xml:space="preserve"> </w:t>
      </w:r>
      <w:r w:rsidR="00E673FE">
        <w:t xml:space="preserve">control of these positions by the People </w:t>
      </w:r>
      <w:r>
        <w:t>are an unalienable right</w:t>
      </w:r>
      <w:r w:rsidR="009D5576">
        <w:t xml:space="preserve">, these elected positions cannot be vacated by any other elected servant or </w:t>
      </w:r>
      <w:r w:rsidR="00633325">
        <w:t xml:space="preserve">through </w:t>
      </w:r>
      <w:r w:rsidR="009D5576">
        <w:t>legislation</w:t>
      </w:r>
      <w:r w:rsidR="00633325">
        <w:t>, to attempt such is an act of war.</w:t>
      </w:r>
    </w:p>
    <w:p w:rsidR="00486D78" w:rsidRPr="0082540C" w:rsidRDefault="00DE399B" w:rsidP="003E25F2">
      <w:pPr>
        <w:jc w:val="center"/>
        <w:rPr>
          <w:b/>
          <w:sz w:val="28"/>
          <w:szCs w:val="28"/>
        </w:rPr>
      </w:pPr>
      <w:r w:rsidRPr="0082540C">
        <w:rPr>
          <w:b/>
          <w:sz w:val="28"/>
          <w:szCs w:val="28"/>
        </w:rPr>
        <w:lastRenderedPageBreak/>
        <w:t>COURT OF RECORD</w:t>
      </w:r>
    </w:p>
    <w:p w:rsidR="00E41A29" w:rsidRDefault="00DE399B" w:rsidP="003E25F2">
      <w:pPr>
        <w:jc w:val="both"/>
      </w:pPr>
      <w:r>
        <w:t xml:space="preserve">Court of "Law" means Court of Common Law - a court for the People </w:t>
      </w:r>
      <w:r w:rsidRPr="003E25F2">
        <w:rPr>
          <w:b/>
          <w:u w:val="single"/>
        </w:rPr>
        <w:t xml:space="preserve">CORAM IPSO </w:t>
      </w:r>
      <w:proofErr w:type="spellStart"/>
      <w:r w:rsidRPr="003E25F2">
        <w:rPr>
          <w:b/>
          <w:u w:val="single"/>
        </w:rPr>
        <w:t>REGE</w:t>
      </w:r>
      <w:proofErr w:type="spellEnd"/>
      <w:r w:rsidRPr="003E25F2">
        <w:rPr>
          <w:b/>
          <w:u w:val="single"/>
        </w:rPr>
        <w:t xml:space="preserve"> - BEFORE THE KING HIMSELF</w:t>
      </w:r>
      <w:r w:rsidR="00060FF2">
        <w:rPr>
          <w:b/>
          <w:u w:val="single"/>
        </w:rPr>
        <w:t xml:space="preserve"> (GOD)</w:t>
      </w:r>
      <w:r w:rsidR="002C69A7">
        <w:t xml:space="preserve">. </w:t>
      </w:r>
      <w:r w:rsidRPr="00DE399B">
        <w:t xml:space="preserve">A "court of record" is a judicial tribunal having attributes and exercising functions independently of the person of the magistrate designated generally to hold it, and proceeding according to the course of common law, its acts and proceedings being enrolled for a perpetual memorial. </w:t>
      </w:r>
      <w:r w:rsidRPr="002C69A7">
        <w:rPr>
          <w:b/>
          <w:u w:val="single"/>
        </w:rPr>
        <w:t xml:space="preserve">Jones v. Jones, </w:t>
      </w:r>
      <w:proofErr w:type="gramStart"/>
      <w:r w:rsidRPr="002C69A7">
        <w:rPr>
          <w:b/>
          <w:u w:val="single"/>
        </w:rPr>
        <w:t xml:space="preserve">188 </w:t>
      </w:r>
      <w:proofErr w:type="spellStart"/>
      <w:r w:rsidRPr="002C69A7">
        <w:rPr>
          <w:b/>
          <w:u w:val="single"/>
        </w:rPr>
        <w:t>Mo.App</w:t>
      </w:r>
      <w:proofErr w:type="spellEnd"/>
      <w:proofErr w:type="gramEnd"/>
      <w:r w:rsidRPr="002C69A7">
        <w:rPr>
          <w:b/>
          <w:u w:val="single"/>
        </w:rPr>
        <w:t xml:space="preserve">. </w:t>
      </w:r>
      <w:proofErr w:type="gramStart"/>
      <w:r w:rsidRPr="002C69A7">
        <w:rPr>
          <w:b/>
          <w:u w:val="single"/>
        </w:rPr>
        <w:t xml:space="preserve">220, 175 S.W. 227, 229; Exparte </w:t>
      </w:r>
      <w:proofErr w:type="spellStart"/>
      <w:r w:rsidRPr="002C69A7">
        <w:rPr>
          <w:b/>
          <w:u w:val="single"/>
        </w:rPr>
        <w:t>Gladhill</w:t>
      </w:r>
      <w:proofErr w:type="spellEnd"/>
      <w:r w:rsidRPr="002C69A7">
        <w:rPr>
          <w:b/>
          <w:u w:val="single"/>
        </w:rPr>
        <w:t xml:space="preserve">, 8 </w:t>
      </w:r>
      <w:proofErr w:type="spellStart"/>
      <w:r w:rsidRPr="002C69A7">
        <w:rPr>
          <w:b/>
          <w:u w:val="single"/>
        </w:rPr>
        <w:t>Metc</w:t>
      </w:r>
      <w:proofErr w:type="spellEnd"/>
      <w:r w:rsidRPr="002C69A7">
        <w:rPr>
          <w:b/>
          <w:u w:val="single"/>
        </w:rPr>
        <w:t>., Mass., 171, per Shaw, C. J.</w:t>
      </w:r>
      <w:proofErr w:type="gramEnd"/>
      <w:r w:rsidRPr="002C69A7">
        <w:rPr>
          <w:b/>
          <w:u w:val="single"/>
        </w:rPr>
        <w:t xml:space="preserve"> See, also, </w:t>
      </w:r>
      <w:proofErr w:type="spellStart"/>
      <w:r w:rsidRPr="002C69A7">
        <w:rPr>
          <w:b/>
          <w:u w:val="single"/>
        </w:rPr>
        <w:t>Ledwith</w:t>
      </w:r>
      <w:proofErr w:type="spellEnd"/>
      <w:r w:rsidRPr="002C69A7">
        <w:rPr>
          <w:b/>
          <w:u w:val="single"/>
        </w:rPr>
        <w:t xml:space="preserve"> v. </w:t>
      </w:r>
      <w:proofErr w:type="spellStart"/>
      <w:r w:rsidRPr="002C69A7">
        <w:rPr>
          <w:b/>
          <w:u w:val="single"/>
        </w:rPr>
        <w:t>Rosalsky</w:t>
      </w:r>
      <w:proofErr w:type="spellEnd"/>
      <w:r w:rsidRPr="002C69A7">
        <w:rPr>
          <w:b/>
          <w:u w:val="single"/>
        </w:rPr>
        <w:t>, 244 N.Y. 406, 155 N.E. 688, 689</w:t>
      </w:r>
      <w:r w:rsidRPr="00DE399B">
        <w:t>.</w:t>
      </w:r>
    </w:p>
    <w:p w:rsidR="00DE399B" w:rsidRDefault="00DE399B" w:rsidP="003E25F2">
      <w:pPr>
        <w:jc w:val="both"/>
      </w:pPr>
      <w:r>
        <w:t>To be a court of record a court must have four characteristics, and may have a fifth, they are:</w:t>
      </w:r>
    </w:p>
    <w:p w:rsidR="003E25F2" w:rsidRDefault="00060FF2" w:rsidP="003E25F2">
      <w:pPr>
        <w:pStyle w:val="ListParagraph"/>
        <w:numPr>
          <w:ilvl w:val="0"/>
          <w:numId w:val="1"/>
        </w:numPr>
        <w:jc w:val="both"/>
      </w:pPr>
      <w:r>
        <w:rPr>
          <w:u w:val="single"/>
        </w:rPr>
        <w:t>“</w:t>
      </w:r>
      <w:r w:rsidR="003E25F2" w:rsidRPr="00060FF2">
        <w:rPr>
          <w:i/>
          <w:u w:val="single"/>
        </w:rPr>
        <w:t>J</w:t>
      </w:r>
      <w:r w:rsidR="00DE399B" w:rsidRPr="00060FF2">
        <w:rPr>
          <w:i/>
          <w:u w:val="single"/>
        </w:rPr>
        <w:t>udicial tribunal</w:t>
      </w:r>
      <w:r w:rsidRPr="00060FF2">
        <w:rPr>
          <w:i/>
          <w:u w:val="single"/>
        </w:rPr>
        <w:t xml:space="preserve"> </w:t>
      </w:r>
      <w:r>
        <w:rPr>
          <w:u w:val="single"/>
        </w:rPr>
        <w:t>(Jury who sit on the King’s bench)</w:t>
      </w:r>
      <w:r w:rsidR="00DE399B" w:rsidRPr="00733848">
        <w:rPr>
          <w:u w:val="single"/>
        </w:rPr>
        <w:t xml:space="preserve"> </w:t>
      </w:r>
      <w:r w:rsidR="00DE399B" w:rsidRPr="00060FF2">
        <w:rPr>
          <w:i/>
          <w:u w:val="single"/>
        </w:rPr>
        <w:t>having attributes and exercising functions independently of the person of the magistrate designated generally to hold it</w:t>
      </w:r>
      <w:r w:rsidRPr="00060FF2">
        <w:rPr>
          <w:rStyle w:val="FootnoteReference"/>
        </w:rPr>
        <w:footnoteReference w:id="12"/>
      </w:r>
      <w:r w:rsidRPr="00060FF2">
        <w:rPr>
          <w:i/>
        </w:rPr>
        <w:t>”</w:t>
      </w:r>
    </w:p>
    <w:p w:rsidR="003E25F2" w:rsidRDefault="00060FF2" w:rsidP="003E25F2">
      <w:pPr>
        <w:pStyle w:val="ListParagraph"/>
        <w:numPr>
          <w:ilvl w:val="0"/>
          <w:numId w:val="1"/>
        </w:numPr>
        <w:jc w:val="both"/>
      </w:pPr>
      <w:r>
        <w:rPr>
          <w:u w:val="single"/>
        </w:rPr>
        <w:t>“</w:t>
      </w:r>
      <w:r w:rsidR="00DE399B" w:rsidRPr="00060FF2">
        <w:rPr>
          <w:i/>
          <w:u w:val="single"/>
        </w:rPr>
        <w:t>Proceeding according to the course of common law</w:t>
      </w:r>
      <w:r w:rsidRPr="00060FF2">
        <w:rPr>
          <w:rStyle w:val="FootnoteReference"/>
        </w:rPr>
        <w:footnoteReference w:id="13"/>
      </w:r>
      <w:r w:rsidRPr="00060FF2">
        <w:t>”</w:t>
      </w:r>
    </w:p>
    <w:p w:rsidR="003E25F2" w:rsidRDefault="00060FF2" w:rsidP="003E25F2">
      <w:pPr>
        <w:pStyle w:val="ListParagraph"/>
        <w:numPr>
          <w:ilvl w:val="0"/>
          <w:numId w:val="1"/>
        </w:numPr>
        <w:jc w:val="both"/>
      </w:pPr>
      <w:r>
        <w:rPr>
          <w:u w:val="single"/>
        </w:rPr>
        <w:t>“</w:t>
      </w:r>
      <w:proofErr w:type="spellStart"/>
      <w:r w:rsidR="00DE399B" w:rsidRPr="00060FF2">
        <w:rPr>
          <w:i/>
          <w:u w:val="single"/>
        </w:rPr>
        <w:t>Its</w:t>
      </w:r>
      <w:proofErr w:type="spellEnd"/>
      <w:r w:rsidR="00DE399B" w:rsidRPr="00060FF2">
        <w:rPr>
          <w:i/>
          <w:u w:val="single"/>
        </w:rPr>
        <w:t xml:space="preserve"> acts and judicial proceedings are enrolled, or recorded, for a perpetual memory and testimony</w:t>
      </w:r>
      <w:r w:rsidRPr="00060FF2">
        <w:rPr>
          <w:rStyle w:val="FootnoteReference"/>
        </w:rPr>
        <w:footnoteReference w:id="14"/>
      </w:r>
      <w:r w:rsidR="00DE399B">
        <w:t>.</w:t>
      </w:r>
      <w:r>
        <w:t>”</w:t>
      </w:r>
    </w:p>
    <w:p w:rsidR="003E25F2" w:rsidRPr="00251E92" w:rsidRDefault="00DE399B" w:rsidP="003E25F2">
      <w:pPr>
        <w:pStyle w:val="ListParagraph"/>
        <w:numPr>
          <w:ilvl w:val="0"/>
          <w:numId w:val="1"/>
        </w:numPr>
        <w:jc w:val="both"/>
        <w:rPr>
          <w:b/>
        </w:rPr>
      </w:pPr>
      <w:r w:rsidRPr="00733848">
        <w:rPr>
          <w:u w:val="single"/>
        </w:rPr>
        <w:t>Has power to fine or imprison for contempt</w:t>
      </w:r>
      <w:r w:rsidR="00060FF2" w:rsidRPr="00060FF2">
        <w:rPr>
          <w:rStyle w:val="FootnoteReference"/>
        </w:rPr>
        <w:footnoteReference w:id="15"/>
      </w:r>
      <w:r>
        <w:t>.</w:t>
      </w:r>
    </w:p>
    <w:p w:rsidR="00DE399B" w:rsidRPr="00060FF2" w:rsidRDefault="00DE399B" w:rsidP="003E25F2">
      <w:pPr>
        <w:pStyle w:val="ListParagraph"/>
        <w:numPr>
          <w:ilvl w:val="0"/>
          <w:numId w:val="1"/>
        </w:numPr>
        <w:jc w:val="both"/>
      </w:pPr>
      <w:r w:rsidRPr="00733848">
        <w:rPr>
          <w:u w:val="single"/>
        </w:rPr>
        <w:t>Generally possesses a seal</w:t>
      </w:r>
      <w:r w:rsidR="00060FF2" w:rsidRPr="00060FF2">
        <w:rPr>
          <w:rStyle w:val="FootnoteReference"/>
        </w:rPr>
        <w:footnoteReference w:id="16"/>
      </w:r>
      <w:r w:rsidR="00060FF2" w:rsidRPr="00060FF2">
        <w:t>.</w:t>
      </w:r>
    </w:p>
    <w:p w:rsidR="000E5D1C" w:rsidRPr="00733848" w:rsidRDefault="000E5D1C" w:rsidP="000E5D1C">
      <w:pPr>
        <w:jc w:val="both"/>
      </w:pPr>
      <w:r w:rsidRPr="0044329E">
        <w:rPr>
          <w:b/>
        </w:rPr>
        <w:t>SHERIFF</w:t>
      </w:r>
      <w:r>
        <w:t xml:space="preserve"> – (Blacks 4</w:t>
      </w:r>
      <w:r w:rsidRPr="00517553">
        <w:rPr>
          <w:vertAlign w:val="superscript"/>
        </w:rPr>
        <w:t>th</w:t>
      </w:r>
      <w:r>
        <w:t xml:space="preserve">) </w:t>
      </w:r>
      <w:r w:rsidR="003F0732">
        <w:t>“</w:t>
      </w:r>
      <w:r w:rsidRPr="003F0732">
        <w:rPr>
          <w:i/>
        </w:rPr>
        <w:t>The chief executive and administrative officer of a county, being chosen by popular election. His principal duties are in aid of the criminal courts and civil courts of record; such as serving process, summoning juries, executing judgments, holding judicial sales and the like. He is also the chief conservator of the peace within his territorial jurisdiction</w:t>
      </w:r>
      <w:r w:rsidRPr="00733848">
        <w:t>.</w:t>
      </w:r>
      <w:r w:rsidR="003F0732">
        <w:t>”</w:t>
      </w:r>
      <w:r w:rsidRPr="00733848">
        <w:t xml:space="preserve"> </w:t>
      </w:r>
      <w:proofErr w:type="spellStart"/>
      <w:proofErr w:type="gramStart"/>
      <w:r w:rsidRPr="00733848">
        <w:rPr>
          <w:b/>
        </w:rPr>
        <w:t>Harston</w:t>
      </w:r>
      <w:proofErr w:type="spellEnd"/>
      <w:r w:rsidRPr="00733848">
        <w:rPr>
          <w:b/>
        </w:rPr>
        <w:t xml:space="preserve"> v. Langston, </w:t>
      </w:r>
      <w:proofErr w:type="spellStart"/>
      <w:r w:rsidRPr="00733848">
        <w:rPr>
          <w:b/>
        </w:rPr>
        <w:t>Tex.Civ</w:t>
      </w:r>
      <w:proofErr w:type="spellEnd"/>
      <w:r w:rsidRPr="00733848">
        <w:rPr>
          <w:b/>
        </w:rPr>
        <w:t>.</w:t>
      </w:r>
      <w:proofErr w:type="gramEnd"/>
      <w:r w:rsidRPr="00733848">
        <w:rPr>
          <w:b/>
        </w:rPr>
        <w:t xml:space="preserve"> </w:t>
      </w:r>
      <w:proofErr w:type="gramStart"/>
      <w:r w:rsidRPr="00733848">
        <w:rPr>
          <w:b/>
        </w:rPr>
        <w:t>App., 292 S.W. 648, 650</w:t>
      </w:r>
      <w:r w:rsidRPr="00733848">
        <w:t>.</w:t>
      </w:r>
      <w:proofErr w:type="gramEnd"/>
      <w:r w:rsidRPr="00733848">
        <w:t xml:space="preserve"> </w:t>
      </w:r>
      <w:r w:rsidR="003F0732">
        <w:t>“</w:t>
      </w:r>
      <w:r w:rsidRPr="003F0732">
        <w:rPr>
          <w:i/>
        </w:rPr>
        <w:t>When used in statutes, the term may include a deputy sheriff</w:t>
      </w:r>
      <w:r w:rsidRPr="00733848">
        <w:t>.</w:t>
      </w:r>
      <w:r w:rsidR="003F0732">
        <w:t>”</w:t>
      </w:r>
      <w:r w:rsidRPr="00733848">
        <w:t xml:space="preserve"> </w:t>
      </w:r>
      <w:proofErr w:type="gramStart"/>
      <w:r w:rsidRPr="00733848">
        <w:rPr>
          <w:b/>
        </w:rPr>
        <w:t>Lanier v. Town of Greenville, 174 N.C. 311, 93 S.E. 850, 853</w:t>
      </w:r>
      <w:r w:rsidRPr="00733848">
        <w:t>.</w:t>
      </w:r>
      <w:proofErr w:type="gramEnd"/>
    </w:p>
    <w:p w:rsidR="000E5D1C" w:rsidRDefault="0044329E" w:rsidP="000E5D1C">
      <w:pPr>
        <w:jc w:val="both"/>
        <w:rPr>
          <w:b/>
        </w:rPr>
      </w:pPr>
      <w:r w:rsidRPr="00733848">
        <w:rPr>
          <w:b/>
        </w:rPr>
        <w:t xml:space="preserve">POSSE COMITATUS </w:t>
      </w:r>
      <w:r w:rsidRPr="00733848">
        <w:t xml:space="preserve">(Latin) </w:t>
      </w:r>
      <w:r w:rsidR="003F0732">
        <w:t>–</w:t>
      </w:r>
      <w:r w:rsidRPr="00733848">
        <w:t xml:space="preserve"> </w:t>
      </w:r>
      <w:r w:rsidR="003F0732">
        <w:t>“</w:t>
      </w:r>
      <w:r w:rsidRPr="003F0732">
        <w:rPr>
          <w:i/>
        </w:rPr>
        <w:t>The power or force of the county; the entire population of a county above the age of fifteen, which a sheriff may summon to his assistance in certain cases; as to aid him in keeping the peace, in pursuing and arresting felons, etc</w:t>
      </w:r>
      <w:r w:rsidRPr="00733848">
        <w:t>.</w:t>
      </w:r>
      <w:r w:rsidR="003F0732">
        <w:t>”</w:t>
      </w:r>
      <w:r w:rsidRPr="00733848">
        <w:t xml:space="preserve"> </w:t>
      </w:r>
      <w:r w:rsidRPr="00733848">
        <w:rPr>
          <w:b/>
        </w:rPr>
        <w:t xml:space="preserve">1 </w:t>
      </w:r>
      <w:proofErr w:type="spellStart"/>
      <w:r w:rsidRPr="00733848">
        <w:rPr>
          <w:b/>
        </w:rPr>
        <w:t>Bl.Comm</w:t>
      </w:r>
      <w:proofErr w:type="spellEnd"/>
      <w:r w:rsidRPr="00733848">
        <w:rPr>
          <w:b/>
        </w:rPr>
        <w:t xml:space="preserve">. 343; Com. </w:t>
      </w:r>
      <w:proofErr w:type="gramStart"/>
      <w:r w:rsidRPr="00733848">
        <w:rPr>
          <w:b/>
        </w:rPr>
        <w:t>v</w:t>
      </w:r>
      <w:proofErr w:type="gramEnd"/>
      <w:r w:rsidRPr="00733848">
        <w:rPr>
          <w:b/>
        </w:rPr>
        <w:t xml:space="preserve">, Martin, 7 </w:t>
      </w:r>
      <w:proofErr w:type="spellStart"/>
      <w:r w:rsidRPr="00733848">
        <w:rPr>
          <w:b/>
        </w:rPr>
        <w:t>Pa.Dist.R</w:t>
      </w:r>
      <w:proofErr w:type="spellEnd"/>
      <w:r w:rsidRPr="00733848">
        <w:rPr>
          <w:b/>
        </w:rPr>
        <w:t xml:space="preserve">. </w:t>
      </w:r>
      <w:r w:rsidRPr="0044329E">
        <w:rPr>
          <w:b/>
          <w:u w:val="single"/>
        </w:rPr>
        <w:t>224</w:t>
      </w:r>
      <w:r w:rsidRPr="0044329E">
        <w:rPr>
          <w:b/>
        </w:rPr>
        <w:t>.</w:t>
      </w:r>
    </w:p>
    <w:p w:rsidR="003545BD" w:rsidRPr="003545BD" w:rsidRDefault="003545BD" w:rsidP="000E5D1C">
      <w:pPr>
        <w:jc w:val="both"/>
      </w:pPr>
      <w:r w:rsidRPr="00C8135B">
        <w:rPr>
          <w:rFonts w:ascii="Old English Text MT" w:hAnsi="Old English Text MT"/>
          <w:b/>
          <w:smallCaps/>
          <w:sz w:val="28"/>
          <w:szCs w:val="28"/>
        </w:rPr>
        <w:t>T</w:t>
      </w:r>
      <w:r w:rsidRPr="00C8135B">
        <w:rPr>
          <w:b/>
          <w:smallCaps/>
          <w:sz w:val="28"/>
          <w:szCs w:val="28"/>
        </w:rPr>
        <w:t xml:space="preserve">herefore </w:t>
      </w:r>
      <w:r w:rsidRPr="003545BD">
        <w:t>Control</w:t>
      </w:r>
      <w:r>
        <w:t xml:space="preserve"> of the Court is to be in the </w:t>
      </w:r>
      <w:r w:rsidRPr="003545BD">
        <w:rPr>
          <w:rFonts w:ascii="Old English Text MT" w:hAnsi="Old English Text MT"/>
        </w:rPr>
        <w:t>P</w:t>
      </w:r>
      <w:r>
        <w:t xml:space="preserve">eople under </w:t>
      </w:r>
      <w:r w:rsidRPr="003545BD">
        <w:rPr>
          <w:rFonts w:ascii="Old English Text MT" w:hAnsi="Old English Text MT"/>
        </w:rPr>
        <w:t>G</w:t>
      </w:r>
      <w:r>
        <w:t>od</w:t>
      </w:r>
      <w:r w:rsidR="0082540C">
        <w:t>.</w:t>
      </w:r>
      <w:r>
        <w:t xml:space="preserve"> </w:t>
      </w:r>
      <w:r w:rsidRPr="003545BD">
        <w:rPr>
          <w:rFonts w:ascii="Old English Text MT" w:hAnsi="Old English Text MT"/>
        </w:rPr>
        <w:t>W</w:t>
      </w:r>
      <w:r>
        <w:t xml:space="preserve">e the </w:t>
      </w:r>
      <w:r w:rsidRPr="003545BD">
        <w:rPr>
          <w:rFonts w:ascii="Old English Text MT" w:hAnsi="Old English Text MT"/>
        </w:rPr>
        <w:t>P</w:t>
      </w:r>
      <w:r>
        <w:t xml:space="preserve">eople cannot permit the Court entrusted to us by the </w:t>
      </w:r>
      <w:r w:rsidRPr="003545BD">
        <w:rPr>
          <w:rFonts w:ascii="Old English Text MT" w:hAnsi="Old English Text MT"/>
        </w:rPr>
        <w:t>G</w:t>
      </w:r>
      <w:r>
        <w:t xml:space="preserve">overnor of the </w:t>
      </w:r>
      <w:r w:rsidRPr="003545BD">
        <w:rPr>
          <w:rFonts w:ascii="Old English Text MT" w:hAnsi="Old English Text MT"/>
        </w:rPr>
        <w:t>U</w:t>
      </w:r>
      <w:r>
        <w:t xml:space="preserve">niverse to remain one day longer than necessary, by the will of </w:t>
      </w:r>
      <w:r w:rsidRPr="003545BD">
        <w:rPr>
          <w:rFonts w:ascii="Old English Text MT" w:hAnsi="Old English Text MT"/>
        </w:rPr>
        <w:t>G</w:t>
      </w:r>
      <w:r>
        <w:t>od</w:t>
      </w:r>
      <w:r w:rsidR="0082540C">
        <w:rPr>
          <w:rStyle w:val="FootnoteReference"/>
        </w:rPr>
        <w:footnoteReference w:id="17"/>
      </w:r>
      <w:r w:rsidR="00B85F6D">
        <w:t>,</w:t>
      </w:r>
      <w:r>
        <w:t xml:space="preserve"> in the hands of tyrants</w:t>
      </w:r>
      <w:r w:rsidR="0082540C">
        <w:t xml:space="preserve"> whereas </w:t>
      </w:r>
      <w:r w:rsidR="00B85F6D">
        <w:t xml:space="preserve">their </w:t>
      </w:r>
      <w:r w:rsidR="002258AE">
        <w:t>imminent</w:t>
      </w:r>
      <w:r w:rsidR="002258AE">
        <w:t xml:space="preserve"> </w:t>
      </w:r>
      <w:r w:rsidR="0082540C">
        <w:t xml:space="preserve">judgment </w:t>
      </w:r>
      <w:r w:rsidR="002258AE">
        <w:t>in this world beckons</w:t>
      </w:r>
      <w:r w:rsidR="0082540C">
        <w:rPr>
          <w:rStyle w:val="FootnoteReference"/>
        </w:rPr>
        <w:footnoteReference w:id="18"/>
      </w:r>
      <w:r>
        <w:t>.</w:t>
      </w:r>
    </w:p>
    <w:sectPr w:rsidR="003545BD" w:rsidRPr="003545BD" w:rsidSect="009D557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19" w:rsidRDefault="00BE0C19" w:rsidP="00A67A4D">
      <w:pPr>
        <w:spacing w:after="0" w:line="240" w:lineRule="auto"/>
      </w:pPr>
      <w:r>
        <w:separator/>
      </w:r>
    </w:p>
  </w:endnote>
  <w:endnote w:type="continuationSeparator" w:id="0">
    <w:p w:rsidR="00BE0C19" w:rsidRDefault="00BE0C19" w:rsidP="00A6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OldStyle">
    <w:altName w:val="MS Mincho"/>
    <w:panose1 w:val="00000000000000000000"/>
    <w:charset w:val="80"/>
    <w:family w:val="roman"/>
    <w:notTrueType/>
    <w:pitch w:val="default"/>
    <w:sig w:usb0="00000000" w:usb1="08070000" w:usb2="00000010" w:usb3="00000000" w:csb0="0002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19" w:rsidRDefault="00BE0C19" w:rsidP="00A67A4D">
      <w:pPr>
        <w:spacing w:after="0" w:line="240" w:lineRule="auto"/>
      </w:pPr>
      <w:r>
        <w:separator/>
      </w:r>
    </w:p>
  </w:footnote>
  <w:footnote w:type="continuationSeparator" w:id="0">
    <w:p w:rsidR="00BE0C19" w:rsidRDefault="00BE0C19" w:rsidP="00A67A4D">
      <w:pPr>
        <w:spacing w:after="0" w:line="240" w:lineRule="auto"/>
      </w:pPr>
      <w:r>
        <w:continuationSeparator/>
      </w:r>
    </w:p>
  </w:footnote>
  <w:footnote w:id="1">
    <w:p w:rsidR="00B221A5" w:rsidRPr="00B221A5" w:rsidRDefault="00B221A5" w:rsidP="00D11919">
      <w:pPr>
        <w:pStyle w:val="FootnoteText"/>
        <w:jc w:val="both"/>
        <w:rPr>
          <w:rFonts w:ascii="Times New Roman" w:hAnsi="Times New Roman" w:cs="Times New Roman"/>
          <w:sz w:val="18"/>
          <w:szCs w:val="18"/>
        </w:rPr>
      </w:pPr>
      <w:r w:rsidRPr="00B221A5">
        <w:rPr>
          <w:rStyle w:val="FootnoteReference"/>
          <w:rFonts w:ascii="Times New Roman" w:hAnsi="Times New Roman" w:cs="Times New Roman"/>
          <w:b/>
          <w:sz w:val="18"/>
          <w:szCs w:val="18"/>
        </w:rPr>
        <w:footnoteRef/>
      </w:r>
      <w:r w:rsidRPr="00B221A5">
        <w:rPr>
          <w:rFonts w:ascii="Times New Roman" w:hAnsi="Times New Roman" w:cs="Times New Roman"/>
          <w:b/>
          <w:sz w:val="18"/>
          <w:szCs w:val="18"/>
        </w:rPr>
        <w:t xml:space="preserve"> C</w:t>
      </w:r>
      <w:r>
        <w:rPr>
          <w:rFonts w:ascii="Times New Roman" w:hAnsi="Times New Roman" w:cs="Times New Roman"/>
          <w:b/>
          <w:sz w:val="18"/>
          <w:szCs w:val="18"/>
        </w:rPr>
        <w:t>ourt of Law</w:t>
      </w:r>
      <w:r w:rsidRPr="00B221A5">
        <w:rPr>
          <w:rFonts w:ascii="Times New Roman" w:hAnsi="Times New Roman" w:cs="Times New Roman"/>
          <w:b/>
          <w:sz w:val="18"/>
          <w:szCs w:val="18"/>
        </w:rPr>
        <w:t xml:space="preserve"> -</w:t>
      </w:r>
      <w:r w:rsidRPr="00B221A5">
        <w:rPr>
          <w:rFonts w:ascii="Times New Roman" w:hAnsi="Times New Roman" w:cs="Times New Roman"/>
          <w:sz w:val="18"/>
          <w:szCs w:val="18"/>
        </w:rPr>
        <w:t xml:space="preserve"> In a wide sense, any duly constituted tribunal administering the laws of the state or nation; in a narrower sense, a court proceeding according to the course of the common law and governed by its rules and principles, as contrasted with a "court of equity."</w:t>
      </w:r>
    </w:p>
  </w:footnote>
  <w:footnote w:id="2">
    <w:p w:rsidR="00251E92" w:rsidRPr="00251E92" w:rsidRDefault="00251E92">
      <w:pPr>
        <w:pStyle w:val="FootnoteText"/>
        <w:rPr>
          <w:rFonts w:ascii="Times New Roman" w:hAnsi="Times New Roman" w:cs="Times New Roman"/>
          <w:sz w:val="18"/>
          <w:szCs w:val="18"/>
        </w:rPr>
      </w:pPr>
      <w:r w:rsidRPr="00251E92">
        <w:rPr>
          <w:rStyle w:val="FootnoteReference"/>
          <w:rFonts w:ascii="Times New Roman" w:hAnsi="Times New Roman" w:cs="Times New Roman"/>
          <w:b/>
          <w:sz w:val="18"/>
          <w:szCs w:val="18"/>
        </w:rPr>
        <w:footnoteRef/>
      </w:r>
      <w:r w:rsidRPr="00251E92">
        <w:rPr>
          <w:rFonts w:ascii="Times New Roman" w:hAnsi="Times New Roman" w:cs="Times New Roman"/>
          <w:b/>
          <w:sz w:val="18"/>
          <w:szCs w:val="18"/>
        </w:rPr>
        <w:t xml:space="preserve"> </w:t>
      </w:r>
      <w:proofErr w:type="gramStart"/>
      <w:r w:rsidRPr="00251E92">
        <w:rPr>
          <w:rFonts w:ascii="Times New Roman" w:eastAsia="BookmanOldStyle" w:hAnsi="Times New Roman" w:cs="Times New Roman"/>
          <w:b/>
          <w:sz w:val="18"/>
          <w:szCs w:val="18"/>
        </w:rPr>
        <w:t>PLAINTIFF.</w:t>
      </w:r>
      <w:proofErr w:type="gramEnd"/>
      <w:r w:rsidRPr="00251E92">
        <w:rPr>
          <w:rFonts w:ascii="Times New Roman" w:eastAsia="BookmanOldStyle" w:hAnsi="Times New Roman" w:cs="Times New Roman"/>
          <w:sz w:val="18"/>
          <w:szCs w:val="18"/>
        </w:rPr>
        <w:t xml:space="preserve"> A person who brings an action;</w:t>
      </w:r>
    </w:p>
  </w:footnote>
  <w:footnote w:id="3">
    <w:p w:rsidR="00A67A4D" w:rsidRPr="00A67A4D" w:rsidRDefault="00A67A4D" w:rsidP="00A67A4D">
      <w:pPr>
        <w:pStyle w:val="FootnoteText"/>
        <w:jc w:val="both"/>
        <w:rPr>
          <w:rFonts w:ascii="Times New Roman" w:hAnsi="Times New Roman" w:cs="Times New Roman"/>
          <w:sz w:val="18"/>
          <w:szCs w:val="18"/>
        </w:rPr>
      </w:pPr>
      <w:r w:rsidRPr="00A67A4D">
        <w:rPr>
          <w:rStyle w:val="FootnoteReference"/>
          <w:rFonts w:ascii="Times New Roman" w:hAnsi="Times New Roman" w:cs="Times New Roman"/>
          <w:b/>
          <w:sz w:val="18"/>
          <w:szCs w:val="18"/>
        </w:rPr>
        <w:footnoteRef/>
      </w:r>
      <w:r w:rsidRPr="00A67A4D">
        <w:rPr>
          <w:rFonts w:ascii="Times New Roman" w:hAnsi="Times New Roman" w:cs="Times New Roman"/>
          <w:b/>
          <w:sz w:val="18"/>
          <w:szCs w:val="18"/>
        </w:rPr>
        <w:t xml:space="preserve"> Amendment V - </w:t>
      </w:r>
      <w:r w:rsidRPr="00A67A4D">
        <w:rPr>
          <w:rFonts w:ascii="Times New Roman" w:hAnsi="Times New Roman" w:cs="Times New Roman"/>
          <w:sz w:val="18"/>
          <w:szCs w:val="18"/>
        </w:rPr>
        <w:t>No person shall be held to answer for a capital, or otherwise infamous crime, unless on a presentment or indictment of a Grand Jury ,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footnote>
  <w:footnote w:id="4">
    <w:p w:rsidR="00A67A4D" w:rsidRDefault="00A67A4D" w:rsidP="00A67A4D">
      <w:pPr>
        <w:pStyle w:val="FootnoteText"/>
        <w:jc w:val="both"/>
      </w:pPr>
      <w:r w:rsidRPr="00A67A4D">
        <w:rPr>
          <w:rStyle w:val="FootnoteReference"/>
          <w:rFonts w:ascii="Times New Roman" w:hAnsi="Times New Roman" w:cs="Times New Roman"/>
          <w:b/>
          <w:sz w:val="18"/>
          <w:szCs w:val="18"/>
        </w:rPr>
        <w:footnoteRef/>
      </w:r>
      <w:r w:rsidRPr="00A67A4D">
        <w:rPr>
          <w:rFonts w:ascii="Times New Roman" w:hAnsi="Times New Roman" w:cs="Times New Roman"/>
          <w:b/>
          <w:sz w:val="18"/>
          <w:szCs w:val="18"/>
        </w:rPr>
        <w:t xml:space="preserve"> Preamble - </w:t>
      </w:r>
      <w:r w:rsidRPr="00A67A4D">
        <w:rPr>
          <w:rFonts w:ascii="Times New Roman" w:hAnsi="Times New Roman" w:cs="Times New Roman"/>
          <w:sz w:val="18"/>
          <w:szCs w:val="18"/>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footnote>
  <w:footnote w:id="5">
    <w:p w:rsidR="000069F0" w:rsidRPr="000069F0" w:rsidRDefault="000069F0" w:rsidP="000069F0">
      <w:pPr>
        <w:spacing w:after="0"/>
        <w:jc w:val="both"/>
        <w:rPr>
          <w:rFonts w:ascii="Times New Roman" w:hAnsi="Times New Roman" w:cs="Times New Roman"/>
          <w:sz w:val="18"/>
          <w:szCs w:val="18"/>
        </w:rPr>
      </w:pPr>
      <w:r w:rsidRPr="000069F0">
        <w:rPr>
          <w:rStyle w:val="FootnoteReference"/>
          <w:rFonts w:ascii="Times New Roman" w:hAnsi="Times New Roman" w:cs="Times New Roman"/>
          <w:b/>
          <w:sz w:val="18"/>
          <w:szCs w:val="18"/>
        </w:rPr>
        <w:footnoteRef/>
      </w:r>
      <w:r w:rsidRPr="000069F0">
        <w:rPr>
          <w:rFonts w:ascii="Times New Roman" w:hAnsi="Times New Roman" w:cs="Times New Roman"/>
          <w:b/>
          <w:sz w:val="18"/>
          <w:szCs w:val="18"/>
        </w:rPr>
        <w:t xml:space="preserve"> Jury -</w:t>
      </w:r>
      <w:r>
        <w:rPr>
          <w:rFonts w:ascii="Times New Roman" w:hAnsi="Times New Roman" w:cs="Times New Roman"/>
          <w:sz w:val="18"/>
          <w:szCs w:val="18"/>
        </w:rPr>
        <w:t xml:space="preserve"> </w:t>
      </w:r>
      <w:r w:rsidRPr="000069F0">
        <w:rPr>
          <w:rFonts w:ascii="Times New Roman" w:hAnsi="Times New Roman" w:cs="Times New Roman"/>
          <w:sz w:val="18"/>
          <w:szCs w:val="18"/>
        </w:rPr>
        <w:t xml:space="preserve">As understood at common law and as used in constitutional provision, "jury" imports body of twelve men. State v. Dalton, 206 N.C. 507, 174 S.E. 422, 424; People ex rel. Cooley v. Wilder, </w:t>
      </w:r>
      <w:proofErr w:type="gramStart"/>
      <w:r w:rsidRPr="000069F0">
        <w:rPr>
          <w:rFonts w:ascii="Times New Roman" w:hAnsi="Times New Roman" w:cs="Times New Roman"/>
          <w:sz w:val="18"/>
          <w:szCs w:val="18"/>
        </w:rPr>
        <w:t xml:space="preserve">255 </w:t>
      </w:r>
      <w:proofErr w:type="spellStart"/>
      <w:r w:rsidRPr="000069F0">
        <w:rPr>
          <w:rFonts w:ascii="Times New Roman" w:hAnsi="Times New Roman" w:cs="Times New Roman"/>
          <w:sz w:val="18"/>
          <w:szCs w:val="18"/>
        </w:rPr>
        <w:t>N.Y.S</w:t>
      </w:r>
      <w:proofErr w:type="spellEnd"/>
      <w:r w:rsidRPr="000069F0">
        <w:rPr>
          <w:rFonts w:ascii="Times New Roman" w:hAnsi="Times New Roman" w:cs="Times New Roman"/>
          <w:sz w:val="18"/>
          <w:szCs w:val="18"/>
        </w:rPr>
        <w:t>. 218,</w:t>
      </w:r>
      <w:proofErr w:type="gramEnd"/>
      <w:r w:rsidRPr="000069F0">
        <w:rPr>
          <w:rFonts w:ascii="Times New Roman" w:hAnsi="Times New Roman" w:cs="Times New Roman"/>
          <w:sz w:val="18"/>
          <w:szCs w:val="18"/>
        </w:rPr>
        <w:t xml:space="preserve"> 222, 234 </w:t>
      </w:r>
      <w:proofErr w:type="spellStart"/>
      <w:r w:rsidRPr="000069F0">
        <w:rPr>
          <w:rFonts w:ascii="Times New Roman" w:hAnsi="Times New Roman" w:cs="Times New Roman"/>
          <w:sz w:val="18"/>
          <w:szCs w:val="18"/>
        </w:rPr>
        <w:t>App.Div</w:t>
      </w:r>
      <w:proofErr w:type="spellEnd"/>
      <w:r w:rsidRPr="000069F0">
        <w:rPr>
          <w:rFonts w:ascii="Times New Roman" w:hAnsi="Times New Roman" w:cs="Times New Roman"/>
          <w:sz w:val="18"/>
          <w:szCs w:val="18"/>
        </w:rPr>
        <w:t xml:space="preserve">. </w:t>
      </w:r>
      <w:proofErr w:type="gramStart"/>
      <w:r w:rsidRPr="000069F0">
        <w:rPr>
          <w:rFonts w:ascii="Times New Roman" w:hAnsi="Times New Roman" w:cs="Times New Roman"/>
          <w:sz w:val="18"/>
          <w:szCs w:val="18"/>
        </w:rPr>
        <w:t>256; Hall v. Brown, 129 Kan. 859, 284 P. 396.</w:t>
      </w:r>
      <w:proofErr w:type="gramEnd"/>
    </w:p>
  </w:footnote>
  <w:footnote w:id="6">
    <w:p w:rsidR="000069F0" w:rsidRPr="000069F0" w:rsidRDefault="000069F0" w:rsidP="000069F0">
      <w:pPr>
        <w:pStyle w:val="FootnoteText"/>
        <w:jc w:val="both"/>
        <w:rPr>
          <w:rFonts w:ascii="Times New Roman" w:hAnsi="Times New Roman" w:cs="Times New Roman"/>
          <w:sz w:val="18"/>
          <w:szCs w:val="18"/>
        </w:rPr>
      </w:pPr>
      <w:r w:rsidRPr="000069F0">
        <w:rPr>
          <w:rStyle w:val="FootnoteReference"/>
          <w:rFonts w:ascii="Times New Roman" w:hAnsi="Times New Roman" w:cs="Times New Roman"/>
          <w:b/>
          <w:sz w:val="18"/>
          <w:szCs w:val="18"/>
        </w:rPr>
        <w:footnoteRef/>
      </w:r>
      <w:r w:rsidRPr="000069F0">
        <w:rPr>
          <w:rFonts w:ascii="Times New Roman" w:hAnsi="Times New Roman" w:cs="Times New Roman"/>
          <w:b/>
          <w:sz w:val="18"/>
          <w:szCs w:val="18"/>
        </w:rPr>
        <w:t xml:space="preserve"> Tribunal -</w:t>
      </w:r>
      <w:r>
        <w:rPr>
          <w:rFonts w:ascii="Times New Roman" w:hAnsi="Times New Roman" w:cs="Times New Roman"/>
          <w:sz w:val="18"/>
          <w:szCs w:val="18"/>
        </w:rPr>
        <w:t xml:space="preserve"> </w:t>
      </w:r>
      <w:r w:rsidRPr="000069F0">
        <w:rPr>
          <w:rFonts w:ascii="Times New Roman" w:hAnsi="Times New Roman" w:cs="Times New Roman"/>
          <w:sz w:val="18"/>
          <w:szCs w:val="18"/>
        </w:rPr>
        <w:t xml:space="preserve">A judicial tribunal having attributes and exercising functions independently of the person of the magistrate designated generally to hold it [Jones v. Jones, 188 </w:t>
      </w:r>
      <w:proofErr w:type="spellStart"/>
      <w:r w:rsidRPr="000069F0">
        <w:rPr>
          <w:rFonts w:ascii="Times New Roman" w:hAnsi="Times New Roman" w:cs="Times New Roman"/>
          <w:sz w:val="18"/>
          <w:szCs w:val="18"/>
        </w:rPr>
        <w:t>Mo.App</w:t>
      </w:r>
      <w:proofErr w:type="spellEnd"/>
      <w:r w:rsidRPr="000069F0">
        <w:rPr>
          <w:rFonts w:ascii="Times New Roman" w:hAnsi="Times New Roman" w:cs="Times New Roman"/>
          <w:sz w:val="18"/>
          <w:szCs w:val="18"/>
        </w:rPr>
        <w:t xml:space="preserve">. 220, 175 S.W. 227, 229; Ex parte </w:t>
      </w:r>
      <w:proofErr w:type="spellStart"/>
      <w:r w:rsidRPr="000069F0">
        <w:rPr>
          <w:rFonts w:ascii="Times New Roman" w:hAnsi="Times New Roman" w:cs="Times New Roman"/>
          <w:sz w:val="18"/>
          <w:szCs w:val="18"/>
        </w:rPr>
        <w:t>Gladhill</w:t>
      </w:r>
      <w:proofErr w:type="spellEnd"/>
      <w:r w:rsidRPr="000069F0">
        <w:rPr>
          <w:rFonts w:ascii="Times New Roman" w:hAnsi="Times New Roman" w:cs="Times New Roman"/>
          <w:sz w:val="18"/>
          <w:szCs w:val="18"/>
        </w:rPr>
        <w:t xml:space="preserve">, 8 </w:t>
      </w:r>
      <w:proofErr w:type="spellStart"/>
      <w:r w:rsidRPr="000069F0">
        <w:rPr>
          <w:rFonts w:ascii="Times New Roman" w:hAnsi="Times New Roman" w:cs="Times New Roman"/>
          <w:sz w:val="18"/>
          <w:szCs w:val="18"/>
        </w:rPr>
        <w:t>Metc</w:t>
      </w:r>
      <w:proofErr w:type="spellEnd"/>
      <w:r w:rsidRPr="000069F0">
        <w:rPr>
          <w:rFonts w:ascii="Times New Roman" w:hAnsi="Times New Roman" w:cs="Times New Roman"/>
          <w:sz w:val="18"/>
          <w:szCs w:val="18"/>
        </w:rPr>
        <w:t xml:space="preserve">. </w:t>
      </w:r>
      <w:proofErr w:type="gramStart"/>
      <w:r w:rsidRPr="000069F0">
        <w:rPr>
          <w:rFonts w:ascii="Times New Roman" w:hAnsi="Times New Roman" w:cs="Times New Roman"/>
          <w:sz w:val="18"/>
          <w:szCs w:val="18"/>
        </w:rPr>
        <w:t xml:space="preserve">Mass., 171, per Shaw, </w:t>
      </w:r>
      <w:proofErr w:type="spellStart"/>
      <w:r w:rsidRPr="000069F0">
        <w:rPr>
          <w:rFonts w:ascii="Times New Roman" w:hAnsi="Times New Roman" w:cs="Times New Roman"/>
          <w:sz w:val="18"/>
          <w:szCs w:val="18"/>
        </w:rPr>
        <w:t>C.J</w:t>
      </w:r>
      <w:proofErr w:type="spellEnd"/>
      <w:r w:rsidRPr="000069F0">
        <w:rPr>
          <w:rFonts w:ascii="Times New Roman" w:hAnsi="Times New Roman" w:cs="Times New Roman"/>
          <w:sz w:val="18"/>
          <w:szCs w:val="18"/>
        </w:rPr>
        <w:t>.</w:t>
      </w:r>
      <w:proofErr w:type="gramEnd"/>
      <w:r w:rsidRPr="000069F0">
        <w:rPr>
          <w:rFonts w:ascii="Times New Roman" w:hAnsi="Times New Roman" w:cs="Times New Roman"/>
          <w:sz w:val="18"/>
          <w:szCs w:val="18"/>
        </w:rPr>
        <w:t xml:space="preserve"> See, also, </w:t>
      </w:r>
      <w:proofErr w:type="spellStart"/>
      <w:r w:rsidRPr="000069F0">
        <w:rPr>
          <w:rFonts w:ascii="Times New Roman" w:hAnsi="Times New Roman" w:cs="Times New Roman"/>
          <w:sz w:val="18"/>
          <w:szCs w:val="18"/>
        </w:rPr>
        <w:t>Ledwith</w:t>
      </w:r>
      <w:proofErr w:type="spellEnd"/>
      <w:r w:rsidRPr="000069F0">
        <w:rPr>
          <w:rFonts w:ascii="Times New Roman" w:hAnsi="Times New Roman" w:cs="Times New Roman"/>
          <w:sz w:val="18"/>
          <w:szCs w:val="18"/>
        </w:rPr>
        <w:t xml:space="preserve"> v. </w:t>
      </w:r>
      <w:proofErr w:type="spellStart"/>
      <w:r w:rsidRPr="000069F0">
        <w:rPr>
          <w:rFonts w:ascii="Times New Roman" w:hAnsi="Times New Roman" w:cs="Times New Roman"/>
          <w:sz w:val="18"/>
          <w:szCs w:val="18"/>
        </w:rPr>
        <w:t>Rosalsky</w:t>
      </w:r>
      <w:proofErr w:type="spellEnd"/>
      <w:r w:rsidRPr="000069F0">
        <w:rPr>
          <w:rFonts w:ascii="Times New Roman" w:hAnsi="Times New Roman" w:cs="Times New Roman"/>
          <w:sz w:val="18"/>
          <w:szCs w:val="18"/>
        </w:rPr>
        <w:t>, 244 N.Y. 406, 155 N.E. 688, 689][Black's Law Dictionary, 4th Ed., 425, 426]</w:t>
      </w:r>
    </w:p>
  </w:footnote>
  <w:footnote w:id="7">
    <w:p w:rsidR="00D11919" w:rsidRPr="00D11919" w:rsidRDefault="00D11919" w:rsidP="00D11919">
      <w:pPr>
        <w:pStyle w:val="FootnoteText"/>
        <w:jc w:val="both"/>
        <w:rPr>
          <w:rFonts w:ascii="Times New Roman" w:hAnsi="Times New Roman" w:cs="Times New Roman"/>
          <w:sz w:val="18"/>
          <w:szCs w:val="18"/>
        </w:rPr>
      </w:pPr>
      <w:r w:rsidRPr="00D11919">
        <w:rPr>
          <w:rStyle w:val="FootnoteReference"/>
          <w:rFonts w:ascii="Times New Roman" w:hAnsi="Times New Roman" w:cs="Times New Roman"/>
          <w:b/>
          <w:sz w:val="18"/>
          <w:szCs w:val="18"/>
        </w:rPr>
        <w:footnoteRef/>
      </w:r>
      <w:r w:rsidRPr="00D11919">
        <w:rPr>
          <w:rFonts w:ascii="Times New Roman" w:hAnsi="Times New Roman" w:cs="Times New Roman"/>
          <w:b/>
          <w:sz w:val="18"/>
          <w:szCs w:val="18"/>
        </w:rPr>
        <w:t xml:space="preserve"> M</w:t>
      </w:r>
      <w:r w:rsidR="00486D78">
        <w:rPr>
          <w:rFonts w:ascii="Times New Roman" w:hAnsi="Times New Roman" w:cs="Times New Roman"/>
          <w:b/>
          <w:sz w:val="18"/>
          <w:szCs w:val="18"/>
        </w:rPr>
        <w:t>agistrate</w:t>
      </w:r>
      <w:r w:rsidRPr="00D11919">
        <w:rPr>
          <w:rFonts w:ascii="Times New Roman" w:hAnsi="Times New Roman" w:cs="Times New Roman"/>
          <w:b/>
          <w:sz w:val="18"/>
          <w:szCs w:val="18"/>
        </w:rPr>
        <w:t xml:space="preserve"> -</w:t>
      </w:r>
      <w:r w:rsidRPr="00D11919">
        <w:rPr>
          <w:rFonts w:ascii="Times New Roman" w:hAnsi="Times New Roman" w:cs="Times New Roman"/>
          <w:sz w:val="18"/>
          <w:szCs w:val="18"/>
        </w:rPr>
        <w:t xml:space="preserve"> Person clothed with power as a public civil officer. </w:t>
      </w:r>
      <w:proofErr w:type="gramStart"/>
      <w:r w:rsidRPr="00D11919">
        <w:rPr>
          <w:rFonts w:ascii="Times New Roman" w:hAnsi="Times New Roman" w:cs="Times New Roman"/>
          <w:sz w:val="18"/>
          <w:szCs w:val="18"/>
        </w:rPr>
        <w:t xml:space="preserve">State ex rel. Miller v. </w:t>
      </w:r>
      <w:proofErr w:type="spellStart"/>
      <w:r w:rsidRPr="00D11919">
        <w:rPr>
          <w:rFonts w:ascii="Times New Roman" w:hAnsi="Times New Roman" w:cs="Times New Roman"/>
          <w:sz w:val="18"/>
          <w:szCs w:val="18"/>
        </w:rPr>
        <w:t>Mc-Leod</w:t>
      </w:r>
      <w:proofErr w:type="spellEnd"/>
      <w:r w:rsidRPr="00D11919">
        <w:rPr>
          <w:rFonts w:ascii="Times New Roman" w:hAnsi="Times New Roman" w:cs="Times New Roman"/>
          <w:sz w:val="18"/>
          <w:szCs w:val="18"/>
        </w:rPr>
        <w:t>, 142 Fla. 254, 194 So.</w:t>
      </w:r>
      <w:proofErr w:type="gramEnd"/>
      <w:r w:rsidRPr="00D11919">
        <w:rPr>
          <w:rFonts w:ascii="Times New Roman" w:hAnsi="Times New Roman" w:cs="Times New Roman"/>
          <w:sz w:val="18"/>
          <w:szCs w:val="18"/>
        </w:rPr>
        <w:t xml:space="preserve"> </w:t>
      </w:r>
      <w:proofErr w:type="gramStart"/>
      <w:r w:rsidRPr="00D11919">
        <w:rPr>
          <w:rFonts w:ascii="Times New Roman" w:hAnsi="Times New Roman" w:cs="Times New Roman"/>
          <w:sz w:val="18"/>
          <w:szCs w:val="18"/>
        </w:rPr>
        <w:t>628, 630.</w:t>
      </w:r>
      <w:proofErr w:type="gramEnd"/>
      <w:r w:rsidRPr="00D11919">
        <w:rPr>
          <w:rFonts w:ascii="Times New Roman" w:hAnsi="Times New Roman" w:cs="Times New Roman"/>
          <w:sz w:val="18"/>
          <w:szCs w:val="18"/>
        </w:rPr>
        <w:t xml:space="preserve"> </w:t>
      </w:r>
      <w:proofErr w:type="gramStart"/>
      <w:r w:rsidRPr="00D11919">
        <w:rPr>
          <w:rFonts w:ascii="Times New Roman" w:hAnsi="Times New Roman" w:cs="Times New Roman"/>
          <w:sz w:val="18"/>
          <w:szCs w:val="18"/>
        </w:rPr>
        <w:t>an</w:t>
      </w:r>
      <w:proofErr w:type="gramEnd"/>
      <w:r w:rsidRPr="00D11919">
        <w:rPr>
          <w:rFonts w:ascii="Times New Roman" w:hAnsi="Times New Roman" w:cs="Times New Roman"/>
          <w:sz w:val="18"/>
          <w:szCs w:val="18"/>
        </w:rPr>
        <w:t xml:space="preserve"> officer having power to issue a warrant for the arrest of a person charged with a public offense. </w:t>
      </w:r>
      <w:proofErr w:type="gramStart"/>
      <w:r w:rsidRPr="00D11919">
        <w:rPr>
          <w:rFonts w:ascii="Times New Roman" w:hAnsi="Times New Roman" w:cs="Times New Roman"/>
          <w:sz w:val="18"/>
          <w:szCs w:val="18"/>
        </w:rPr>
        <w:t>Pen.</w:t>
      </w:r>
      <w:proofErr w:type="gramEnd"/>
      <w:r w:rsidRPr="00D11919">
        <w:rPr>
          <w:rFonts w:ascii="Times New Roman" w:hAnsi="Times New Roman" w:cs="Times New Roman"/>
          <w:sz w:val="18"/>
          <w:szCs w:val="18"/>
        </w:rPr>
        <w:t xml:space="preserve"> </w:t>
      </w:r>
      <w:proofErr w:type="gramStart"/>
      <w:r w:rsidRPr="00D11919">
        <w:rPr>
          <w:rFonts w:ascii="Times New Roman" w:hAnsi="Times New Roman" w:cs="Times New Roman"/>
          <w:sz w:val="18"/>
          <w:szCs w:val="18"/>
        </w:rPr>
        <w:t>Code Cal. § 807.</w:t>
      </w:r>
      <w:proofErr w:type="gramEnd"/>
    </w:p>
  </w:footnote>
  <w:footnote w:id="8">
    <w:p w:rsidR="00B221A5" w:rsidRPr="00486D78" w:rsidRDefault="00B221A5" w:rsidP="00B221A5">
      <w:pPr>
        <w:pStyle w:val="FootnoteText"/>
        <w:jc w:val="both"/>
        <w:rPr>
          <w:rFonts w:ascii="Times New Roman" w:hAnsi="Times New Roman" w:cs="Times New Roman"/>
          <w:sz w:val="18"/>
          <w:szCs w:val="18"/>
        </w:rPr>
      </w:pPr>
      <w:r w:rsidRPr="00B221A5">
        <w:rPr>
          <w:rStyle w:val="FootnoteReference"/>
          <w:rFonts w:ascii="Times New Roman" w:hAnsi="Times New Roman" w:cs="Times New Roman"/>
          <w:sz w:val="18"/>
          <w:szCs w:val="18"/>
        </w:rPr>
        <w:footnoteRef/>
      </w:r>
      <w:r w:rsidRPr="00B221A5">
        <w:rPr>
          <w:rFonts w:ascii="Times New Roman" w:hAnsi="Times New Roman" w:cs="Times New Roman"/>
          <w:sz w:val="18"/>
          <w:szCs w:val="18"/>
        </w:rPr>
        <w:t xml:space="preserve"> </w:t>
      </w:r>
      <w:proofErr w:type="gramStart"/>
      <w:r w:rsidRPr="00B221A5">
        <w:rPr>
          <w:rFonts w:ascii="Times New Roman" w:hAnsi="Times New Roman" w:cs="Times New Roman"/>
          <w:b/>
          <w:sz w:val="18"/>
          <w:szCs w:val="18"/>
        </w:rPr>
        <w:t>C</w:t>
      </w:r>
      <w:r w:rsidR="00D11919">
        <w:rPr>
          <w:rFonts w:ascii="Times New Roman" w:hAnsi="Times New Roman" w:cs="Times New Roman"/>
          <w:b/>
          <w:sz w:val="18"/>
          <w:szCs w:val="18"/>
        </w:rPr>
        <w:t>oroner</w:t>
      </w:r>
      <w:r w:rsidRPr="00B221A5">
        <w:rPr>
          <w:rFonts w:ascii="Times New Roman" w:hAnsi="Times New Roman" w:cs="Times New Roman"/>
          <w:b/>
          <w:sz w:val="18"/>
          <w:szCs w:val="18"/>
        </w:rPr>
        <w:t>.</w:t>
      </w:r>
      <w:proofErr w:type="gramEnd"/>
      <w:r w:rsidRPr="00B221A5">
        <w:rPr>
          <w:rFonts w:ascii="Times New Roman" w:hAnsi="Times New Roman" w:cs="Times New Roman"/>
          <w:sz w:val="18"/>
          <w:szCs w:val="18"/>
        </w:rPr>
        <w:t xml:space="preserve"> The name of an ancient officer of the common law, whose office and functions are continued in modern English and American administration. The coroner is an officer belonging to each county, and is charged with duties both judicial and ministerial, but chiefly the former. It is his special province and duty to make inquiry into the causes and circumstances of any death happening within his territory which occurs through violence or suddenly and with marks of suspicion. This examination (called the "coroner's inquest") is held with a jury of proper persons upon view of the dead body. </w:t>
      </w:r>
      <w:r w:rsidRPr="00486D78">
        <w:rPr>
          <w:rFonts w:ascii="Times New Roman" w:hAnsi="Times New Roman" w:cs="Times New Roman"/>
          <w:sz w:val="18"/>
          <w:szCs w:val="18"/>
        </w:rPr>
        <w:t xml:space="preserve">See Bract. </w:t>
      </w:r>
      <w:proofErr w:type="gramStart"/>
      <w:r w:rsidRPr="00486D78">
        <w:rPr>
          <w:rFonts w:ascii="Times New Roman" w:hAnsi="Times New Roman" w:cs="Times New Roman"/>
          <w:sz w:val="18"/>
          <w:szCs w:val="18"/>
        </w:rPr>
        <w:t xml:space="preserve">fol. 121; 1 </w:t>
      </w:r>
      <w:proofErr w:type="spellStart"/>
      <w:r w:rsidRPr="00486D78">
        <w:rPr>
          <w:rFonts w:ascii="Times New Roman" w:hAnsi="Times New Roman" w:cs="Times New Roman"/>
          <w:sz w:val="18"/>
          <w:szCs w:val="18"/>
        </w:rPr>
        <w:t>Bl.Comm</w:t>
      </w:r>
      <w:proofErr w:type="spellEnd"/>
      <w:r w:rsidRPr="00486D78">
        <w:rPr>
          <w:rFonts w:ascii="Times New Roman" w:hAnsi="Times New Roman" w:cs="Times New Roman"/>
          <w:sz w:val="18"/>
          <w:szCs w:val="18"/>
        </w:rPr>
        <w:t>.</w:t>
      </w:r>
      <w:proofErr w:type="gramEnd"/>
      <w:r w:rsidRPr="00486D78">
        <w:rPr>
          <w:rFonts w:ascii="Times New Roman" w:hAnsi="Times New Roman" w:cs="Times New Roman"/>
          <w:sz w:val="18"/>
          <w:szCs w:val="18"/>
        </w:rPr>
        <w:t xml:space="preserve"> 346-348; </w:t>
      </w:r>
      <w:proofErr w:type="gramStart"/>
      <w:r w:rsidRPr="00486D78">
        <w:rPr>
          <w:rFonts w:ascii="Times New Roman" w:hAnsi="Times New Roman" w:cs="Times New Roman"/>
          <w:sz w:val="18"/>
          <w:szCs w:val="18"/>
        </w:rPr>
        <w:t xml:space="preserve">3 </w:t>
      </w:r>
      <w:proofErr w:type="spellStart"/>
      <w:r w:rsidRPr="00486D78">
        <w:rPr>
          <w:rFonts w:ascii="Times New Roman" w:hAnsi="Times New Roman" w:cs="Times New Roman"/>
          <w:sz w:val="18"/>
          <w:szCs w:val="18"/>
        </w:rPr>
        <w:t>Steph.Comm</w:t>
      </w:r>
      <w:proofErr w:type="spellEnd"/>
      <w:proofErr w:type="gramEnd"/>
      <w:r w:rsidRPr="00486D78">
        <w:rPr>
          <w:rFonts w:ascii="Times New Roman" w:hAnsi="Times New Roman" w:cs="Times New Roman"/>
          <w:sz w:val="18"/>
          <w:szCs w:val="18"/>
        </w:rPr>
        <w:t>. 33.</w:t>
      </w:r>
    </w:p>
  </w:footnote>
  <w:footnote w:id="9">
    <w:p w:rsidR="00B221A5" w:rsidRPr="00B221A5" w:rsidRDefault="00B221A5">
      <w:pPr>
        <w:pStyle w:val="FootnoteText"/>
        <w:rPr>
          <w:rFonts w:ascii="Times New Roman" w:hAnsi="Times New Roman" w:cs="Times New Roman"/>
          <w:sz w:val="18"/>
          <w:szCs w:val="18"/>
        </w:rPr>
      </w:pPr>
      <w:r w:rsidRPr="00A14A38">
        <w:rPr>
          <w:rStyle w:val="FootnoteReference"/>
          <w:rFonts w:ascii="Times New Roman" w:hAnsi="Times New Roman" w:cs="Times New Roman"/>
          <w:b/>
          <w:sz w:val="18"/>
          <w:szCs w:val="18"/>
        </w:rPr>
        <w:footnoteRef/>
      </w:r>
      <w:r w:rsidRPr="00A14A38">
        <w:rPr>
          <w:rFonts w:ascii="Times New Roman" w:hAnsi="Times New Roman" w:cs="Times New Roman"/>
          <w:b/>
          <w:sz w:val="18"/>
          <w:szCs w:val="18"/>
        </w:rPr>
        <w:t xml:space="preserve"> B</w:t>
      </w:r>
      <w:r w:rsidR="00D11919">
        <w:rPr>
          <w:rFonts w:ascii="Times New Roman" w:hAnsi="Times New Roman" w:cs="Times New Roman"/>
          <w:b/>
          <w:sz w:val="18"/>
          <w:szCs w:val="18"/>
        </w:rPr>
        <w:t>ailiff</w:t>
      </w:r>
      <w:r w:rsidRPr="00A14A38">
        <w:rPr>
          <w:rFonts w:ascii="Times New Roman" w:hAnsi="Times New Roman" w:cs="Times New Roman"/>
          <w:b/>
          <w:sz w:val="18"/>
          <w:szCs w:val="18"/>
        </w:rPr>
        <w:t xml:space="preserve"> -</w:t>
      </w:r>
      <w:r w:rsidRPr="00B221A5">
        <w:rPr>
          <w:rFonts w:ascii="Times New Roman" w:hAnsi="Times New Roman" w:cs="Times New Roman"/>
          <w:sz w:val="18"/>
          <w:szCs w:val="18"/>
        </w:rPr>
        <w:t xml:space="preserve"> A sheriff's officer or deputy. </w:t>
      </w:r>
      <w:proofErr w:type="gramStart"/>
      <w:r w:rsidRPr="00B221A5">
        <w:rPr>
          <w:rFonts w:ascii="Times New Roman" w:hAnsi="Times New Roman" w:cs="Times New Roman"/>
          <w:sz w:val="18"/>
          <w:szCs w:val="18"/>
        </w:rPr>
        <w:t xml:space="preserve">1 </w:t>
      </w:r>
      <w:proofErr w:type="spellStart"/>
      <w:r w:rsidRPr="00B221A5">
        <w:rPr>
          <w:rFonts w:ascii="Times New Roman" w:hAnsi="Times New Roman" w:cs="Times New Roman"/>
          <w:sz w:val="18"/>
          <w:szCs w:val="18"/>
        </w:rPr>
        <w:t>Bl.Comm</w:t>
      </w:r>
      <w:proofErr w:type="spellEnd"/>
      <w:r w:rsidRPr="00B221A5">
        <w:rPr>
          <w:rFonts w:ascii="Times New Roman" w:hAnsi="Times New Roman" w:cs="Times New Roman"/>
          <w:sz w:val="18"/>
          <w:szCs w:val="18"/>
        </w:rPr>
        <w:t>.</w:t>
      </w:r>
      <w:proofErr w:type="gramEnd"/>
      <w:r w:rsidRPr="00B221A5">
        <w:rPr>
          <w:rFonts w:ascii="Times New Roman" w:hAnsi="Times New Roman" w:cs="Times New Roman"/>
          <w:sz w:val="18"/>
          <w:szCs w:val="18"/>
        </w:rPr>
        <w:t xml:space="preserve"> 344. A court attendant</w:t>
      </w:r>
      <w:r w:rsidR="00A14A38">
        <w:rPr>
          <w:rFonts w:ascii="Times New Roman" w:hAnsi="Times New Roman" w:cs="Times New Roman"/>
          <w:sz w:val="18"/>
          <w:szCs w:val="18"/>
        </w:rPr>
        <w:t>.</w:t>
      </w:r>
    </w:p>
  </w:footnote>
  <w:footnote w:id="10">
    <w:p w:rsidR="00D11919" w:rsidRPr="00D11919" w:rsidRDefault="00D11919" w:rsidP="00D11919">
      <w:pPr>
        <w:pStyle w:val="FootnoteText"/>
        <w:rPr>
          <w:rFonts w:ascii="Times New Roman" w:hAnsi="Times New Roman" w:cs="Times New Roman"/>
          <w:sz w:val="18"/>
          <w:szCs w:val="18"/>
        </w:rPr>
      </w:pPr>
      <w:r w:rsidRPr="00D11919">
        <w:rPr>
          <w:rStyle w:val="FootnoteReference"/>
          <w:rFonts w:ascii="Times New Roman" w:hAnsi="Times New Roman" w:cs="Times New Roman"/>
          <w:b/>
          <w:sz w:val="18"/>
          <w:szCs w:val="18"/>
        </w:rPr>
        <w:footnoteRef/>
      </w:r>
      <w:r w:rsidRPr="00D11919">
        <w:rPr>
          <w:rFonts w:ascii="Times New Roman" w:hAnsi="Times New Roman" w:cs="Times New Roman"/>
          <w:b/>
          <w:sz w:val="18"/>
          <w:szCs w:val="18"/>
        </w:rPr>
        <w:t xml:space="preserve"> J</w:t>
      </w:r>
      <w:r>
        <w:rPr>
          <w:rFonts w:ascii="Times New Roman" w:hAnsi="Times New Roman" w:cs="Times New Roman"/>
          <w:b/>
          <w:sz w:val="18"/>
          <w:szCs w:val="18"/>
        </w:rPr>
        <w:t>ailer</w:t>
      </w:r>
      <w:r w:rsidRPr="00D11919">
        <w:rPr>
          <w:rFonts w:ascii="Times New Roman" w:hAnsi="Times New Roman" w:cs="Times New Roman"/>
          <w:b/>
          <w:sz w:val="18"/>
          <w:szCs w:val="18"/>
        </w:rPr>
        <w:t xml:space="preserve"> -</w:t>
      </w:r>
      <w:r w:rsidRPr="00D11919">
        <w:rPr>
          <w:rFonts w:ascii="Times New Roman" w:hAnsi="Times New Roman" w:cs="Times New Roman"/>
          <w:sz w:val="18"/>
          <w:szCs w:val="18"/>
        </w:rPr>
        <w:t xml:space="preserve"> A keeper or warden of a prison or jail. </w:t>
      </w:r>
      <w:proofErr w:type="spellStart"/>
      <w:proofErr w:type="gramStart"/>
      <w:r w:rsidRPr="00D11919">
        <w:rPr>
          <w:rFonts w:ascii="Times New Roman" w:hAnsi="Times New Roman" w:cs="Times New Roman"/>
          <w:sz w:val="18"/>
          <w:szCs w:val="18"/>
        </w:rPr>
        <w:t>Lefman</w:t>
      </w:r>
      <w:proofErr w:type="spellEnd"/>
      <w:r w:rsidRPr="00D11919">
        <w:rPr>
          <w:rFonts w:ascii="Times New Roman" w:hAnsi="Times New Roman" w:cs="Times New Roman"/>
          <w:sz w:val="18"/>
          <w:szCs w:val="18"/>
        </w:rPr>
        <w:t xml:space="preserve"> v. Schuler, 317 Mo. 671, 296 S.W. 808, 814.</w:t>
      </w:r>
      <w:proofErr w:type="gramEnd"/>
    </w:p>
  </w:footnote>
  <w:footnote w:id="11">
    <w:p w:rsidR="00486D78" w:rsidRDefault="00486D78" w:rsidP="00486D78">
      <w:pPr>
        <w:spacing w:after="0"/>
        <w:jc w:val="both"/>
      </w:pPr>
      <w:r w:rsidRPr="00486D78">
        <w:rPr>
          <w:rStyle w:val="FootnoteReference"/>
          <w:rFonts w:ascii="Times New Roman" w:hAnsi="Times New Roman" w:cs="Times New Roman"/>
          <w:b/>
          <w:sz w:val="18"/>
          <w:szCs w:val="18"/>
        </w:rPr>
        <w:footnoteRef/>
      </w:r>
      <w:r w:rsidRPr="00486D78">
        <w:rPr>
          <w:rFonts w:ascii="Times New Roman" w:hAnsi="Times New Roman" w:cs="Times New Roman"/>
          <w:b/>
          <w:sz w:val="18"/>
          <w:szCs w:val="18"/>
        </w:rPr>
        <w:t xml:space="preserve"> Sheriff –</w:t>
      </w:r>
      <w:r>
        <w:rPr>
          <w:rFonts w:ascii="Times New Roman" w:hAnsi="Times New Roman" w:cs="Times New Roman"/>
          <w:sz w:val="18"/>
          <w:szCs w:val="18"/>
        </w:rPr>
        <w:t xml:space="preserve"> </w:t>
      </w:r>
      <w:r w:rsidRPr="00486D78">
        <w:rPr>
          <w:rFonts w:ascii="Times New Roman" w:hAnsi="Times New Roman" w:cs="Times New Roman"/>
          <w:sz w:val="18"/>
          <w:szCs w:val="18"/>
        </w:rPr>
        <w:t xml:space="preserve">The chief executive and administrative officer of a county, being chosen by popular election. His principal duties are in aid of the criminal courts and civil courts of record; such as serving process, summoning juries, executing judgments, holding judicial sales and the like. He is also the chief conservator of the peace within his territorial jurisdiction. </w:t>
      </w:r>
      <w:proofErr w:type="spellStart"/>
      <w:proofErr w:type="gramStart"/>
      <w:r w:rsidRPr="00486D78">
        <w:rPr>
          <w:rFonts w:ascii="Times New Roman" w:hAnsi="Times New Roman" w:cs="Times New Roman"/>
          <w:sz w:val="18"/>
          <w:szCs w:val="18"/>
        </w:rPr>
        <w:t>Harston</w:t>
      </w:r>
      <w:proofErr w:type="spellEnd"/>
      <w:r w:rsidRPr="00486D78">
        <w:rPr>
          <w:rFonts w:ascii="Times New Roman" w:hAnsi="Times New Roman" w:cs="Times New Roman"/>
          <w:sz w:val="18"/>
          <w:szCs w:val="18"/>
        </w:rPr>
        <w:t xml:space="preserve"> v. Langston, </w:t>
      </w:r>
      <w:proofErr w:type="spellStart"/>
      <w:r w:rsidRPr="00486D78">
        <w:rPr>
          <w:rFonts w:ascii="Times New Roman" w:hAnsi="Times New Roman" w:cs="Times New Roman"/>
          <w:sz w:val="18"/>
          <w:szCs w:val="18"/>
        </w:rPr>
        <w:t>Tex.Civ</w:t>
      </w:r>
      <w:proofErr w:type="spellEnd"/>
      <w:r w:rsidRPr="00486D78">
        <w:rPr>
          <w:rFonts w:ascii="Times New Roman" w:hAnsi="Times New Roman" w:cs="Times New Roman"/>
          <w:sz w:val="18"/>
          <w:szCs w:val="18"/>
        </w:rPr>
        <w:t>.</w:t>
      </w:r>
      <w:proofErr w:type="gramEnd"/>
      <w:r w:rsidRPr="00486D78">
        <w:rPr>
          <w:rFonts w:ascii="Times New Roman" w:hAnsi="Times New Roman" w:cs="Times New Roman"/>
          <w:sz w:val="18"/>
          <w:szCs w:val="18"/>
        </w:rPr>
        <w:t xml:space="preserve"> </w:t>
      </w:r>
      <w:proofErr w:type="gramStart"/>
      <w:r w:rsidRPr="00486D78">
        <w:rPr>
          <w:rFonts w:ascii="Times New Roman" w:hAnsi="Times New Roman" w:cs="Times New Roman"/>
          <w:sz w:val="18"/>
          <w:szCs w:val="18"/>
        </w:rPr>
        <w:t>App., 292 S.W. 648, 650.</w:t>
      </w:r>
      <w:proofErr w:type="gramEnd"/>
      <w:r w:rsidRPr="00486D78">
        <w:rPr>
          <w:rFonts w:ascii="Times New Roman" w:hAnsi="Times New Roman" w:cs="Times New Roman"/>
          <w:sz w:val="18"/>
          <w:szCs w:val="18"/>
        </w:rPr>
        <w:t xml:space="preserve"> When used in statutes, the term may include a deputy sheriff. </w:t>
      </w:r>
      <w:proofErr w:type="gramStart"/>
      <w:r w:rsidRPr="00486D78">
        <w:rPr>
          <w:rFonts w:ascii="Times New Roman" w:hAnsi="Times New Roman" w:cs="Times New Roman"/>
          <w:sz w:val="18"/>
          <w:szCs w:val="18"/>
        </w:rPr>
        <w:t>Lanier v. Town of Greenville, 174 N.C. 311, 93 S.E. 850, 853.</w:t>
      </w:r>
      <w:proofErr w:type="gramEnd"/>
    </w:p>
  </w:footnote>
  <w:footnote w:id="12">
    <w:p w:rsidR="00060FF2" w:rsidRPr="0082540C" w:rsidRDefault="00060FF2" w:rsidP="002258AE">
      <w:pPr>
        <w:pStyle w:val="FootnoteText"/>
        <w:jc w:val="both"/>
        <w:rPr>
          <w:rFonts w:ascii="Times New Roman" w:hAnsi="Times New Roman" w:cs="Times New Roman"/>
          <w:sz w:val="16"/>
          <w:szCs w:val="16"/>
        </w:rPr>
      </w:pPr>
      <w:r w:rsidRPr="0082540C">
        <w:rPr>
          <w:rStyle w:val="FootnoteReference"/>
          <w:rFonts w:ascii="Times New Roman" w:hAnsi="Times New Roman" w:cs="Times New Roman"/>
          <w:sz w:val="16"/>
          <w:szCs w:val="16"/>
        </w:rPr>
        <w:footnoteRef/>
      </w:r>
      <w:r w:rsidRPr="0082540C">
        <w:rPr>
          <w:rFonts w:ascii="Times New Roman" w:hAnsi="Times New Roman" w:cs="Times New Roman"/>
          <w:sz w:val="16"/>
          <w:szCs w:val="16"/>
        </w:rPr>
        <w:t xml:space="preserve"> Jones v. Jones, </w:t>
      </w:r>
      <w:proofErr w:type="gramStart"/>
      <w:r w:rsidRPr="0082540C">
        <w:rPr>
          <w:rFonts w:ascii="Times New Roman" w:hAnsi="Times New Roman" w:cs="Times New Roman"/>
          <w:sz w:val="16"/>
          <w:szCs w:val="16"/>
        </w:rPr>
        <w:t xml:space="preserve">188 </w:t>
      </w:r>
      <w:proofErr w:type="spellStart"/>
      <w:r w:rsidRPr="0082540C">
        <w:rPr>
          <w:rFonts w:ascii="Times New Roman" w:hAnsi="Times New Roman" w:cs="Times New Roman"/>
          <w:sz w:val="16"/>
          <w:szCs w:val="16"/>
        </w:rPr>
        <w:t>Mo.App</w:t>
      </w:r>
      <w:proofErr w:type="spellEnd"/>
      <w:proofErr w:type="gramEnd"/>
      <w:r w:rsidRPr="0082540C">
        <w:rPr>
          <w:rFonts w:ascii="Times New Roman" w:hAnsi="Times New Roman" w:cs="Times New Roman"/>
          <w:sz w:val="16"/>
          <w:szCs w:val="16"/>
        </w:rPr>
        <w:t xml:space="preserve">. </w:t>
      </w:r>
      <w:proofErr w:type="gramStart"/>
      <w:r w:rsidRPr="0082540C">
        <w:rPr>
          <w:rFonts w:ascii="Times New Roman" w:hAnsi="Times New Roman" w:cs="Times New Roman"/>
          <w:sz w:val="16"/>
          <w:szCs w:val="16"/>
        </w:rPr>
        <w:t xml:space="preserve">220, 175 S.W. 227, 229; Ex parte </w:t>
      </w:r>
      <w:proofErr w:type="spellStart"/>
      <w:r w:rsidRPr="0082540C">
        <w:rPr>
          <w:rFonts w:ascii="Times New Roman" w:hAnsi="Times New Roman" w:cs="Times New Roman"/>
          <w:sz w:val="16"/>
          <w:szCs w:val="16"/>
        </w:rPr>
        <w:t>Gladhill</w:t>
      </w:r>
      <w:proofErr w:type="spellEnd"/>
      <w:r w:rsidRPr="0082540C">
        <w:rPr>
          <w:rFonts w:ascii="Times New Roman" w:hAnsi="Times New Roman" w:cs="Times New Roman"/>
          <w:sz w:val="16"/>
          <w:szCs w:val="16"/>
        </w:rPr>
        <w:t xml:space="preserve">, 8 </w:t>
      </w:r>
      <w:proofErr w:type="spellStart"/>
      <w:r w:rsidRPr="0082540C">
        <w:rPr>
          <w:rFonts w:ascii="Times New Roman" w:hAnsi="Times New Roman" w:cs="Times New Roman"/>
          <w:sz w:val="16"/>
          <w:szCs w:val="16"/>
        </w:rPr>
        <w:t>Metc</w:t>
      </w:r>
      <w:proofErr w:type="spellEnd"/>
      <w:r w:rsidRPr="0082540C">
        <w:rPr>
          <w:rFonts w:ascii="Times New Roman" w:hAnsi="Times New Roman" w:cs="Times New Roman"/>
          <w:sz w:val="16"/>
          <w:szCs w:val="16"/>
        </w:rPr>
        <w:t>.</w:t>
      </w:r>
      <w:proofErr w:type="gramEnd"/>
      <w:r w:rsidRPr="0082540C">
        <w:rPr>
          <w:rFonts w:ascii="Times New Roman" w:hAnsi="Times New Roman" w:cs="Times New Roman"/>
          <w:sz w:val="16"/>
          <w:szCs w:val="16"/>
        </w:rPr>
        <w:t xml:space="preserve"> </w:t>
      </w:r>
      <w:proofErr w:type="gramStart"/>
      <w:r w:rsidRPr="0082540C">
        <w:rPr>
          <w:rFonts w:ascii="Times New Roman" w:hAnsi="Times New Roman" w:cs="Times New Roman"/>
          <w:sz w:val="16"/>
          <w:szCs w:val="16"/>
        </w:rPr>
        <w:t xml:space="preserve">Mass., 171, per Shaw, </w:t>
      </w:r>
      <w:proofErr w:type="spellStart"/>
      <w:r w:rsidRPr="0082540C">
        <w:rPr>
          <w:rFonts w:ascii="Times New Roman" w:hAnsi="Times New Roman" w:cs="Times New Roman"/>
          <w:sz w:val="16"/>
          <w:szCs w:val="16"/>
        </w:rPr>
        <w:t>C.J</w:t>
      </w:r>
      <w:proofErr w:type="spellEnd"/>
      <w:r w:rsidRPr="0082540C">
        <w:rPr>
          <w:rFonts w:ascii="Times New Roman" w:hAnsi="Times New Roman" w:cs="Times New Roman"/>
          <w:sz w:val="16"/>
          <w:szCs w:val="16"/>
        </w:rPr>
        <w:t>.</w:t>
      </w:r>
      <w:proofErr w:type="gramEnd"/>
      <w:r w:rsidRPr="0082540C">
        <w:rPr>
          <w:rFonts w:ascii="Times New Roman" w:hAnsi="Times New Roman" w:cs="Times New Roman"/>
          <w:sz w:val="16"/>
          <w:szCs w:val="16"/>
        </w:rPr>
        <w:t xml:space="preserve"> See, also, </w:t>
      </w:r>
      <w:proofErr w:type="spellStart"/>
      <w:r w:rsidRPr="0082540C">
        <w:rPr>
          <w:rFonts w:ascii="Times New Roman" w:hAnsi="Times New Roman" w:cs="Times New Roman"/>
          <w:sz w:val="16"/>
          <w:szCs w:val="16"/>
        </w:rPr>
        <w:t>Ledwith</w:t>
      </w:r>
      <w:proofErr w:type="spellEnd"/>
      <w:r w:rsidRPr="0082540C">
        <w:rPr>
          <w:rFonts w:ascii="Times New Roman" w:hAnsi="Times New Roman" w:cs="Times New Roman"/>
          <w:sz w:val="16"/>
          <w:szCs w:val="16"/>
        </w:rPr>
        <w:t xml:space="preserve"> v. </w:t>
      </w:r>
      <w:bookmarkStart w:id="0" w:name="_GoBack"/>
      <w:bookmarkEnd w:id="0"/>
      <w:proofErr w:type="spellStart"/>
      <w:r w:rsidRPr="0082540C">
        <w:rPr>
          <w:rFonts w:ascii="Times New Roman" w:hAnsi="Times New Roman" w:cs="Times New Roman"/>
          <w:sz w:val="16"/>
          <w:szCs w:val="16"/>
        </w:rPr>
        <w:t>Rosalsky</w:t>
      </w:r>
      <w:proofErr w:type="spellEnd"/>
      <w:r w:rsidRPr="0082540C">
        <w:rPr>
          <w:rFonts w:ascii="Times New Roman" w:hAnsi="Times New Roman" w:cs="Times New Roman"/>
          <w:sz w:val="16"/>
          <w:szCs w:val="16"/>
        </w:rPr>
        <w:t>, 244 N.Y. 406, 155 N.E. 688, 689][Black's Law Dictionary, 4th Ed., 425, 426</w:t>
      </w:r>
    </w:p>
  </w:footnote>
  <w:footnote w:id="13">
    <w:p w:rsidR="00060FF2" w:rsidRPr="0082540C" w:rsidRDefault="00060FF2" w:rsidP="002258AE">
      <w:pPr>
        <w:pStyle w:val="FootnoteText"/>
        <w:jc w:val="both"/>
        <w:rPr>
          <w:rFonts w:ascii="Times New Roman" w:hAnsi="Times New Roman" w:cs="Times New Roman"/>
          <w:sz w:val="16"/>
          <w:szCs w:val="16"/>
        </w:rPr>
      </w:pPr>
      <w:r w:rsidRPr="0082540C">
        <w:rPr>
          <w:rStyle w:val="FootnoteReference"/>
          <w:rFonts w:ascii="Times New Roman" w:hAnsi="Times New Roman" w:cs="Times New Roman"/>
          <w:sz w:val="16"/>
          <w:szCs w:val="16"/>
        </w:rPr>
        <w:footnoteRef/>
      </w:r>
      <w:r w:rsidRPr="0082540C">
        <w:rPr>
          <w:rFonts w:ascii="Times New Roman" w:hAnsi="Times New Roman" w:cs="Times New Roman"/>
          <w:sz w:val="16"/>
          <w:szCs w:val="16"/>
        </w:rPr>
        <w:t xml:space="preserve"> Jones v. Jones, </w:t>
      </w:r>
      <w:proofErr w:type="gramStart"/>
      <w:r w:rsidRPr="0082540C">
        <w:rPr>
          <w:rFonts w:ascii="Times New Roman" w:hAnsi="Times New Roman" w:cs="Times New Roman"/>
          <w:sz w:val="16"/>
          <w:szCs w:val="16"/>
        </w:rPr>
        <w:t xml:space="preserve">188 </w:t>
      </w:r>
      <w:proofErr w:type="spellStart"/>
      <w:r w:rsidRPr="0082540C">
        <w:rPr>
          <w:rFonts w:ascii="Times New Roman" w:hAnsi="Times New Roman" w:cs="Times New Roman"/>
          <w:sz w:val="16"/>
          <w:szCs w:val="16"/>
        </w:rPr>
        <w:t>Mo.App</w:t>
      </w:r>
      <w:proofErr w:type="spellEnd"/>
      <w:proofErr w:type="gramEnd"/>
      <w:r w:rsidRPr="0082540C">
        <w:rPr>
          <w:rFonts w:ascii="Times New Roman" w:hAnsi="Times New Roman" w:cs="Times New Roman"/>
          <w:sz w:val="16"/>
          <w:szCs w:val="16"/>
        </w:rPr>
        <w:t xml:space="preserve">. </w:t>
      </w:r>
      <w:proofErr w:type="gramStart"/>
      <w:r w:rsidRPr="0082540C">
        <w:rPr>
          <w:rFonts w:ascii="Times New Roman" w:hAnsi="Times New Roman" w:cs="Times New Roman"/>
          <w:sz w:val="16"/>
          <w:szCs w:val="16"/>
        </w:rPr>
        <w:t xml:space="preserve">220, 175 S.W. 227, 229; Ex parte </w:t>
      </w:r>
      <w:proofErr w:type="spellStart"/>
      <w:r w:rsidRPr="0082540C">
        <w:rPr>
          <w:rFonts w:ascii="Times New Roman" w:hAnsi="Times New Roman" w:cs="Times New Roman"/>
          <w:sz w:val="16"/>
          <w:szCs w:val="16"/>
        </w:rPr>
        <w:t>Gladhill</w:t>
      </w:r>
      <w:proofErr w:type="spellEnd"/>
      <w:r w:rsidRPr="0082540C">
        <w:rPr>
          <w:rFonts w:ascii="Times New Roman" w:hAnsi="Times New Roman" w:cs="Times New Roman"/>
          <w:sz w:val="16"/>
          <w:szCs w:val="16"/>
        </w:rPr>
        <w:t xml:space="preserve">, 8 </w:t>
      </w:r>
      <w:proofErr w:type="spellStart"/>
      <w:r w:rsidRPr="0082540C">
        <w:rPr>
          <w:rFonts w:ascii="Times New Roman" w:hAnsi="Times New Roman" w:cs="Times New Roman"/>
          <w:sz w:val="16"/>
          <w:szCs w:val="16"/>
        </w:rPr>
        <w:t>Metc</w:t>
      </w:r>
      <w:proofErr w:type="spellEnd"/>
      <w:r w:rsidRPr="0082540C">
        <w:rPr>
          <w:rFonts w:ascii="Times New Roman" w:hAnsi="Times New Roman" w:cs="Times New Roman"/>
          <w:sz w:val="16"/>
          <w:szCs w:val="16"/>
        </w:rPr>
        <w:t>.</w:t>
      </w:r>
      <w:proofErr w:type="gramEnd"/>
      <w:r w:rsidRPr="0082540C">
        <w:rPr>
          <w:rFonts w:ascii="Times New Roman" w:hAnsi="Times New Roman" w:cs="Times New Roman"/>
          <w:sz w:val="16"/>
          <w:szCs w:val="16"/>
        </w:rPr>
        <w:t xml:space="preserve"> </w:t>
      </w:r>
      <w:proofErr w:type="gramStart"/>
      <w:r w:rsidRPr="0082540C">
        <w:rPr>
          <w:rFonts w:ascii="Times New Roman" w:hAnsi="Times New Roman" w:cs="Times New Roman"/>
          <w:sz w:val="16"/>
          <w:szCs w:val="16"/>
        </w:rPr>
        <w:t xml:space="preserve">Mass., 171, per Shaw, </w:t>
      </w:r>
      <w:proofErr w:type="spellStart"/>
      <w:r w:rsidRPr="0082540C">
        <w:rPr>
          <w:rFonts w:ascii="Times New Roman" w:hAnsi="Times New Roman" w:cs="Times New Roman"/>
          <w:sz w:val="16"/>
          <w:szCs w:val="16"/>
        </w:rPr>
        <w:t>C.J</w:t>
      </w:r>
      <w:proofErr w:type="spellEnd"/>
      <w:r w:rsidRPr="0082540C">
        <w:rPr>
          <w:rFonts w:ascii="Times New Roman" w:hAnsi="Times New Roman" w:cs="Times New Roman"/>
          <w:sz w:val="16"/>
          <w:szCs w:val="16"/>
        </w:rPr>
        <w:t>.</w:t>
      </w:r>
      <w:proofErr w:type="gramEnd"/>
      <w:r w:rsidRPr="0082540C">
        <w:rPr>
          <w:rFonts w:ascii="Times New Roman" w:hAnsi="Times New Roman" w:cs="Times New Roman"/>
          <w:sz w:val="16"/>
          <w:szCs w:val="16"/>
        </w:rPr>
        <w:t xml:space="preserve"> See, also, </w:t>
      </w:r>
      <w:proofErr w:type="spellStart"/>
      <w:r w:rsidRPr="0082540C">
        <w:rPr>
          <w:rFonts w:ascii="Times New Roman" w:hAnsi="Times New Roman" w:cs="Times New Roman"/>
          <w:sz w:val="16"/>
          <w:szCs w:val="16"/>
        </w:rPr>
        <w:t>Ledwith</w:t>
      </w:r>
      <w:proofErr w:type="spellEnd"/>
      <w:r w:rsidRPr="0082540C">
        <w:rPr>
          <w:rFonts w:ascii="Times New Roman" w:hAnsi="Times New Roman" w:cs="Times New Roman"/>
          <w:sz w:val="16"/>
          <w:szCs w:val="16"/>
        </w:rPr>
        <w:t xml:space="preserve"> v. </w:t>
      </w:r>
      <w:proofErr w:type="spellStart"/>
      <w:r w:rsidRPr="0082540C">
        <w:rPr>
          <w:rFonts w:ascii="Times New Roman" w:hAnsi="Times New Roman" w:cs="Times New Roman"/>
          <w:sz w:val="16"/>
          <w:szCs w:val="16"/>
        </w:rPr>
        <w:t>Rosalsky</w:t>
      </w:r>
      <w:proofErr w:type="spellEnd"/>
      <w:r w:rsidRPr="0082540C">
        <w:rPr>
          <w:rFonts w:ascii="Times New Roman" w:hAnsi="Times New Roman" w:cs="Times New Roman"/>
          <w:sz w:val="16"/>
          <w:szCs w:val="16"/>
        </w:rPr>
        <w:t>, 244 N.Y. 406, 155 N.E. 688, 689 Black's 4th Ed., 425, 426</w:t>
      </w:r>
    </w:p>
  </w:footnote>
  <w:footnote w:id="14">
    <w:p w:rsidR="00060FF2" w:rsidRPr="0082540C" w:rsidRDefault="00060FF2" w:rsidP="002258AE">
      <w:pPr>
        <w:pStyle w:val="FootnoteText"/>
        <w:jc w:val="both"/>
        <w:rPr>
          <w:rFonts w:ascii="Times New Roman" w:hAnsi="Times New Roman" w:cs="Times New Roman"/>
          <w:sz w:val="16"/>
          <w:szCs w:val="16"/>
        </w:rPr>
      </w:pPr>
      <w:r w:rsidRPr="0082540C">
        <w:rPr>
          <w:rStyle w:val="FootnoteReference"/>
          <w:rFonts w:ascii="Times New Roman" w:hAnsi="Times New Roman" w:cs="Times New Roman"/>
          <w:sz w:val="16"/>
          <w:szCs w:val="16"/>
        </w:rPr>
        <w:footnoteRef/>
      </w:r>
      <w:r w:rsidRPr="0082540C">
        <w:rPr>
          <w:rFonts w:ascii="Times New Roman" w:hAnsi="Times New Roman" w:cs="Times New Roman"/>
          <w:sz w:val="16"/>
          <w:szCs w:val="16"/>
        </w:rPr>
        <w:t xml:space="preserve"> </w:t>
      </w:r>
      <w:proofErr w:type="gramStart"/>
      <w:r w:rsidRPr="0082540C">
        <w:rPr>
          <w:rFonts w:ascii="Times New Roman" w:hAnsi="Times New Roman" w:cs="Times New Roman"/>
          <w:sz w:val="16"/>
          <w:szCs w:val="16"/>
        </w:rPr>
        <w:t xml:space="preserve">3 Bl. Comm. 24; 3 </w:t>
      </w:r>
      <w:proofErr w:type="spellStart"/>
      <w:r w:rsidRPr="0082540C">
        <w:rPr>
          <w:rFonts w:ascii="Times New Roman" w:hAnsi="Times New Roman" w:cs="Times New Roman"/>
          <w:sz w:val="16"/>
          <w:szCs w:val="16"/>
        </w:rPr>
        <w:t>Steph</w:t>
      </w:r>
      <w:proofErr w:type="spellEnd"/>
      <w:r w:rsidRPr="0082540C">
        <w:rPr>
          <w:rFonts w:ascii="Times New Roman" w:hAnsi="Times New Roman" w:cs="Times New Roman"/>
          <w:sz w:val="16"/>
          <w:szCs w:val="16"/>
        </w:rPr>
        <w:t>.</w:t>
      </w:r>
      <w:proofErr w:type="gramEnd"/>
      <w:r w:rsidRPr="0082540C">
        <w:rPr>
          <w:rFonts w:ascii="Times New Roman" w:hAnsi="Times New Roman" w:cs="Times New Roman"/>
          <w:sz w:val="16"/>
          <w:szCs w:val="16"/>
        </w:rPr>
        <w:t xml:space="preserve"> Comm. 383; The Thomas Fletcher, </w:t>
      </w:r>
      <w:proofErr w:type="spellStart"/>
      <w:r w:rsidRPr="0082540C">
        <w:rPr>
          <w:rFonts w:ascii="Times New Roman" w:hAnsi="Times New Roman" w:cs="Times New Roman"/>
          <w:sz w:val="16"/>
          <w:szCs w:val="16"/>
        </w:rPr>
        <w:t>C.C.Ga</w:t>
      </w:r>
      <w:proofErr w:type="spellEnd"/>
      <w:r w:rsidRPr="0082540C">
        <w:rPr>
          <w:rFonts w:ascii="Times New Roman" w:hAnsi="Times New Roman" w:cs="Times New Roman"/>
          <w:sz w:val="16"/>
          <w:szCs w:val="16"/>
        </w:rPr>
        <w:t xml:space="preserve">., 24 F. 481; Ex parte </w:t>
      </w:r>
      <w:proofErr w:type="spellStart"/>
      <w:r w:rsidRPr="0082540C">
        <w:rPr>
          <w:rFonts w:ascii="Times New Roman" w:hAnsi="Times New Roman" w:cs="Times New Roman"/>
          <w:sz w:val="16"/>
          <w:szCs w:val="16"/>
        </w:rPr>
        <w:t>Thistleton</w:t>
      </w:r>
      <w:proofErr w:type="spellEnd"/>
      <w:r w:rsidRPr="0082540C">
        <w:rPr>
          <w:rFonts w:ascii="Times New Roman" w:hAnsi="Times New Roman" w:cs="Times New Roman"/>
          <w:sz w:val="16"/>
          <w:szCs w:val="16"/>
        </w:rPr>
        <w:t xml:space="preserve">, 52 Cal 225; Erwin v. U.S., </w:t>
      </w:r>
      <w:proofErr w:type="spellStart"/>
      <w:r w:rsidRPr="0082540C">
        <w:rPr>
          <w:rFonts w:ascii="Times New Roman" w:hAnsi="Times New Roman" w:cs="Times New Roman"/>
          <w:sz w:val="16"/>
          <w:szCs w:val="16"/>
        </w:rPr>
        <w:t>D.C.Ga</w:t>
      </w:r>
      <w:proofErr w:type="spellEnd"/>
      <w:r w:rsidRPr="0082540C">
        <w:rPr>
          <w:rFonts w:ascii="Times New Roman" w:hAnsi="Times New Roman" w:cs="Times New Roman"/>
          <w:sz w:val="16"/>
          <w:szCs w:val="16"/>
        </w:rPr>
        <w:t xml:space="preserve">., 37 F. 488, 2 </w:t>
      </w:r>
      <w:proofErr w:type="spellStart"/>
      <w:r w:rsidRPr="0082540C">
        <w:rPr>
          <w:rFonts w:ascii="Times New Roman" w:hAnsi="Times New Roman" w:cs="Times New Roman"/>
          <w:sz w:val="16"/>
          <w:szCs w:val="16"/>
        </w:rPr>
        <w:t>L.R.A</w:t>
      </w:r>
      <w:proofErr w:type="spellEnd"/>
      <w:r w:rsidRPr="0082540C">
        <w:rPr>
          <w:rFonts w:ascii="Times New Roman" w:hAnsi="Times New Roman" w:cs="Times New Roman"/>
          <w:sz w:val="16"/>
          <w:szCs w:val="16"/>
        </w:rPr>
        <w:t xml:space="preserve">. 229; </w:t>
      </w:r>
      <w:proofErr w:type="spellStart"/>
      <w:r w:rsidRPr="0082540C">
        <w:rPr>
          <w:rFonts w:ascii="Times New Roman" w:hAnsi="Times New Roman" w:cs="Times New Roman"/>
          <w:sz w:val="16"/>
          <w:szCs w:val="16"/>
        </w:rPr>
        <w:t>Heininger</w:t>
      </w:r>
      <w:proofErr w:type="spellEnd"/>
      <w:r w:rsidRPr="0082540C">
        <w:rPr>
          <w:rFonts w:ascii="Times New Roman" w:hAnsi="Times New Roman" w:cs="Times New Roman"/>
          <w:sz w:val="16"/>
          <w:szCs w:val="16"/>
        </w:rPr>
        <w:t xml:space="preserve"> v. Davis, 96 Ohio St. 205, 117 N.E. 229, 231</w:t>
      </w:r>
    </w:p>
  </w:footnote>
  <w:footnote w:id="15">
    <w:p w:rsidR="00060FF2" w:rsidRPr="0082540C" w:rsidRDefault="00060FF2" w:rsidP="002258AE">
      <w:pPr>
        <w:pStyle w:val="FootnoteText"/>
        <w:jc w:val="both"/>
        <w:rPr>
          <w:rFonts w:ascii="Times New Roman" w:hAnsi="Times New Roman" w:cs="Times New Roman"/>
          <w:sz w:val="16"/>
          <w:szCs w:val="16"/>
        </w:rPr>
      </w:pPr>
      <w:r w:rsidRPr="0082540C">
        <w:rPr>
          <w:rStyle w:val="FootnoteReference"/>
          <w:rFonts w:ascii="Times New Roman" w:hAnsi="Times New Roman" w:cs="Times New Roman"/>
          <w:sz w:val="16"/>
          <w:szCs w:val="16"/>
        </w:rPr>
        <w:footnoteRef/>
      </w:r>
      <w:r w:rsidRPr="0082540C">
        <w:rPr>
          <w:rFonts w:ascii="Times New Roman" w:hAnsi="Times New Roman" w:cs="Times New Roman"/>
          <w:sz w:val="16"/>
          <w:szCs w:val="16"/>
        </w:rPr>
        <w:t xml:space="preserve"> </w:t>
      </w:r>
      <w:proofErr w:type="gramStart"/>
      <w:r w:rsidRPr="0082540C">
        <w:rPr>
          <w:rFonts w:ascii="Times New Roman" w:hAnsi="Times New Roman" w:cs="Times New Roman"/>
          <w:sz w:val="16"/>
          <w:szCs w:val="16"/>
        </w:rPr>
        <w:t xml:space="preserve">3 Bl. Comm. 24; 3 </w:t>
      </w:r>
      <w:proofErr w:type="spellStart"/>
      <w:r w:rsidRPr="0082540C">
        <w:rPr>
          <w:rFonts w:ascii="Times New Roman" w:hAnsi="Times New Roman" w:cs="Times New Roman"/>
          <w:sz w:val="16"/>
          <w:szCs w:val="16"/>
        </w:rPr>
        <w:t>Steph</w:t>
      </w:r>
      <w:proofErr w:type="spellEnd"/>
      <w:r w:rsidRPr="0082540C">
        <w:rPr>
          <w:rFonts w:ascii="Times New Roman" w:hAnsi="Times New Roman" w:cs="Times New Roman"/>
          <w:sz w:val="16"/>
          <w:szCs w:val="16"/>
        </w:rPr>
        <w:t>.</w:t>
      </w:r>
      <w:proofErr w:type="gramEnd"/>
      <w:r w:rsidRPr="0082540C">
        <w:rPr>
          <w:rFonts w:ascii="Times New Roman" w:hAnsi="Times New Roman" w:cs="Times New Roman"/>
          <w:sz w:val="16"/>
          <w:szCs w:val="16"/>
        </w:rPr>
        <w:t xml:space="preserve"> </w:t>
      </w:r>
      <w:proofErr w:type="gramStart"/>
      <w:r w:rsidRPr="0082540C">
        <w:rPr>
          <w:rFonts w:ascii="Times New Roman" w:hAnsi="Times New Roman" w:cs="Times New Roman"/>
          <w:sz w:val="16"/>
          <w:szCs w:val="16"/>
        </w:rPr>
        <w:t xml:space="preserve">Comm. 383; The Thomas Fletcher, </w:t>
      </w:r>
      <w:proofErr w:type="spellStart"/>
      <w:r w:rsidRPr="0082540C">
        <w:rPr>
          <w:rFonts w:ascii="Times New Roman" w:hAnsi="Times New Roman" w:cs="Times New Roman"/>
          <w:sz w:val="16"/>
          <w:szCs w:val="16"/>
        </w:rPr>
        <w:t>C.C.Ga</w:t>
      </w:r>
      <w:proofErr w:type="spellEnd"/>
      <w:r w:rsidRPr="0082540C">
        <w:rPr>
          <w:rFonts w:ascii="Times New Roman" w:hAnsi="Times New Roman" w:cs="Times New Roman"/>
          <w:sz w:val="16"/>
          <w:szCs w:val="16"/>
        </w:rPr>
        <w:t xml:space="preserve">., 24 F. 481; Ex parte </w:t>
      </w:r>
      <w:proofErr w:type="spellStart"/>
      <w:r w:rsidRPr="0082540C">
        <w:rPr>
          <w:rFonts w:ascii="Times New Roman" w:hAnsi="Times New Roman" w:cs="Times New Roman"/>
          <w:sz w:val="16"/>
          <w:szCs w:val="16"/>
        </w:rPr>
        <w:t>Thistleton</w:t>
      </w:r>
      <w:proofErr w:type="spellEnd"/>
      <w:r w:rsidRPr="0082540C">
        <w:rPr>
          <w:rFonts w:ascii="Times New Roman" w:hAnsi="Times New Roman" w:cs="Times New Roman"/>
          <w:sz w:val="16"/>
          <w:szCs w:val="16"/>
        </w:rPr>
        <w:t xml:space="preserve">, 52 Cal 225; Erwin v. U.S., </w:t>
      </w:r>
      <w:proofErr w:type="spellStart"/>
      <w:r w:rsidRPr="0082540C">
        <w:rPr>
          <w:rFonts w:ascii="Times New Roman" w:hAnsi="Times New Roman" w:cs="Times New Roman"/>
          <w:sz w:val="16"/>
          <w:szCs w:val="16"/>
        </w:rPr>
        <w:t>D.C.Ga</w:t>
      </w:r>
      <w:proofErr w:type="spellEnd"/>
      <w:r w:rsidRPr="0082540C">
        <w:rPr>
          <w:rFonts w:ascii="Times New Roman" w:hAnsi="Times New Roman" w:cs="Times New Roman"/>
          <w:sz w:val="16"/>
          <w:szCs w:val="16"/>
        </w:rPr>
        <w:t xml:space="preserve">., 37 F. 488, 2 </w:t>
      </w:r>
      <w:proofErr w:type="spellStart"/>
      <w:r w:rsidRPr="0082540C">
        <w:rPr>
          <w:rFonts w:ascii="Times New Roman" w:hAnsi="Times New Roman" w:cs="Times New Roman"/>
          <w:sz w:val="16"/>
          <w:szCs w:val="16"/>
        </w:rPr>
        <w:t>L.R.A</w:t>
      </w:r>
      <w:proofErr w:type="spellEnd"/>
      <w:r w:rsidRPr="0082540C">
        <w:rPr>
          <w:rFonts w:ascii="Times New Roman" w:hAnsi="Times New Roman" w:cs="Times New Roman"/>
          <w:sz w:val="16"/>
          <w:szCs w:val="16"/>
        </w:rPr>
        <w:t xml:space="preserve">. 229; </w:t>
      </w:r>
      <w:proofErr w:type="spellStart"/>
      <w:r w:rsidRPr="0082540C">
        <w:rPr>
          <w:rFonts w:ascii="Times New Roman" w:hAnsi="Times New Roman" w:cs="Times New Roman"/>
          <w:sz w:val="16"/>
          <w:szCs w:val="16"/>
        </w:rPr>
        <w:t>Heininger</w:t>
      </w:r>
      <w:proofErr w:type="spellEnd"/>
      <w:r w:rsidRPr="0082540C">
        <w:rPr>
          <w:rFonts w:ascii="Times New Roman" w:hAnsi="Times New Roman" w:cs="Times New Roman"/>
          <w:sz w:val="16"/>
          <w:szCs w:val="16"/>
        </w:rPr>
        <w:t xml:space="preserve"> v. Davis, 96 Ohio St. 205, 117 N.E. 229, 231.</w:t>
      </w:r>
      <w:proofErr w:type="gramEnd"/>
      <w:r w:rsidRPr="0082540C">
        <w:rPr>
          <w:rFonts w:ascii="Times New Roman" w:hAnsi="Times New Roman" w:cs="Times New Roman"/>
          <w:sz w:val="16"/>
          <w:szCs w:val="16"/>
        </w:rPr>
        <w:t xml:space="preserve"> Black's 4th Ed</w:t>
      </w:r>
    </w:p>
  </w:footnote>
  <w:footnote w:id="16">
    <w:p w:rsidR="00060FF2" w:rsidRPr="0082540C" w:rsidRDefault="00060FF2" w:rsidP="002258AE">
      <w:pPr>
        <w:pStyle w:val="FootnoteText"/>
        <w:jc w:val="both"/>
        <w:rPr>
          <w:rFonts w:ascii="Times New Roman" w:hAnsi="Times New Roman" w:cs="Times New Roman"/>
          <w:sz w:val="16"/>
          <w:szCs w:val="16"/>
        </w:rPr>
      </w:pPr>
      <w:r w:rsidRPr="0082540C">
        <w:rPr>
          <w:rStyle w:val="FootnoteReference"/>
          <w:rFonts w:ascii="Times New Roman" w:hAnsi="Times New Roman" w:cs="Times New Roman"/>
          <w:sz w:val="16"/>
          <w:szCs w:val="16"/>
        </w:rPr>
        <w:footnoteRef/>
      </w:r>
      <w:r w:rsidRPr="0082540C">
        <w:rPr>
          <w:rFonts w:ascii="Times New Roman" w:hAnsi="Times New Roman" w:cs="Times New Roman"/>
          <w:sz w:val="16"/>
          <w:szCs w:val="16"/>
        </w:rPr>
        <w:t xml:space="preserve"> </w:t>
      </w:r>
      <w:proofErr w:type="gramStart"/>
      <w:r w:rsidRPr="0082540C">
        <w:rPr>
          <w:rFonts w:ascii="Times New Roman" w:hAnsi="Times New Roman" w:cs="Times New Roman"/>
          <w:sz w:val="16"/>
          <w:szCs w:val="16"/>
        </w:rPr>
        <w:t xml:space="preserve">3 Bl. Comm. 24; 3 </w:t>
      </w:r>
      <w:proofErr w:type="spellStart"/>
      <w:r w:rsidRPr="0082540C">
        <w:rPr>
          <w:rFonts w:ascii="Times New Roman" w:hAnsi="Times New Roman" w:cs="Times New Roman"/>
          <w:sz w:val="16"/>
          <w:szCs w:val="16"/>
        </w:rPr>
        <w:t>Steph</w:t>
      </w:r>
      <w:proofErr w:type="spellEnd"/>
      <w:r w:rsidRPr="0082540C">
        <w:rPr>
          <w:rFonts w:ascii="Times New Roman" w:hAnsi="Times New Roman" w:cs="Times New Roman"/>
          <w:sz w:val="16"/>
          <w:szCs w:val="16"/>
        </w:rPr>
        <w:t>.</w:t>
      </w:r>
      <w:proofErr w:type="gramEnd"/>
      <w:r w:rsidRPr="0082540C">
        <w:rPr>
          <w:rFonts w:ascii="Times New Roman" w:hAnsi="Times New Roman" w:cs="Times New Roman"/>
          <w:sz w:val="16"/>
          <w:szCs w:val="16"/>
        </w:rPr>
        <w:t xml:space="preserve"> </w:t>
      </w:r>
      <w:proofErr w:type="gramStart"/>
      <w:r w:rsidRPr="0082540C">
        <w:rPr>
          <w:rFonts w:ascii="Times New Roman" w:hAnsi="Times New Roman" w:cs="Times New Roman"/>
          <w:sz w:val="16"/>
          <w:szCs w:val="16"/>
        </w:rPr>
        <w:t xml:space="preserve">Comm. 383; The Thomas Fletcher, </w:t>
      </w:r>
      <w:proofErr w:type="spellStart"/>
      <w:r w:rsidRPr="0082540C">
        <w:rPr>
          <w:rFonts w:ascii="Times New Roman" w:hAnsi="Times New Roman" w:cs="Times New Roman"/>
          <w:sz w:val="16"/>
          <w:szCs w:val="16"/>
        </w:rPr>
        <w:t>C.C.Ga</w:t>
      </w:r>
      <w:proofErr w:type="spellEnd"/>
      <w:r w:rsidRPr="0082540C">
        <w:rPr>
          <w:rFonts w:ascii="Times New Roman" w:hAnsi="Times New Roman" w:cs="Times New Roman"/>
          <w:sz w:val="16"/>
          <w:szCs w:val="16"/>
        </w:rPr>
        <w:t xml:space="preserve">., 24 F. 481; Ex parte </w:t>
      </w:r>
      <w:proofErr w:type="spellStart"/>
      <w:r w:rsidRPr="0082540C">
        <w:rPr>
          <w:rFonts w:ascii="Times New Roman" w:hAnsi="Times New Roman" w:cs="Times New Roman"/>
          <w:sz w:val="16"/>
          <w:szCs w:val="16"/>
        </w:rPr>
        <w:t>Thistleton</w:t>
      </w:r>
      <w:proofErr w:type="spellEnd"/>
      <w:r w:rsidRPr="0082540C">
        <w:rPr>
          <w:rFonts w:ascii="Times New Roman" w:hAnsi="Times New Roman" w:cs="Times New Roman"/>
          <w:sz w:val="16"/>
          <w:szCs w:val="16"/>
        </w:rPr>
        <w:t xml:space="preserve">, 52 Cal 225; Erwin v. U.S., </w:t>
      </w:r>
      <w:proofErr w:type="spellStart"/>
      <w:r w:rsidRPr="0082540C">
        <w:rPr>
          <w:rFonts w:ascii="Times New Roman" w:hAnsi="Times New Roman" w:cs="Times New Roman"/>
          <w:sz w:val="16"/>
          <w:szCs w:val="16"/>
        </w:rPr>
        <w:t>D.C.Ga</w:t>
      </w:r>
      <w:proofErr w:type="spellEnd"/>
      <w:r w:rsidRPr="0082540C">
        <w:rPr>
          <w:rFonts w:ascii="Times New Roman" w:hAnsi="Times New Roman" w:cs="Times New Roman"/>
          <w:sz w:val="16"/>
          <w:szCs w:val="16"/>
        </w:rPr>
        <w:t xml:space="preserve">., 37 F. 488, 2 </w:t>
      </w:r>
      <w:proofErr w:type="spellStart"/>
      <w:r w:rsidRPr="0082540C">
        <w:rPr>
          <w:rFonts w:ascii="Times New Roman" w:hAnsi="Times New Roman" w:cs="Times New Roman"/>
          <w:sz w:val="16"/>
          <w:szCs w:val="16"/>
        </w:rPr>
        <w:t>L.R.A</w:t>
      </w:r>
      <w:proofErr w:type="spellEnd"/>
      <w:r w:rsidRPr="0082540C">
        <w:rPr>
          <w:rFonts w:ascii="Times New Roman" w:hAnsi="Times New Roman" w:cs="Times New Roman"/>
          <w:sz w:val="16"/>
          <w:szCs w:val="16"/>
        </w:rPr>
        <w:t xml:space="preserve">. 229; </w:t>
      </w:r>
      <w:proofErr w:type="spellStart"/>
      <w:r w:rsidRPr="0082540C">
        <w:rPr>
          <w:rFonts w:ascii="Times New Roman" w:hAnsi="Times New Roman" w:cs="Times New Roman"/>
          <w:sz w:val="16"/>
          <w:szCs w:val="16"/>
        </w:rPr>
        <w:t>Heininger</w:t>
      </w:r>
      <w:proofErr w:type="spellEnd"/>
      <w:r w:rsidRPr="0082540C">
        <w:rPr>
          <w:rFonts w:ascii="Times New Roman" w:hAnsi="Times New Roman" w:cs="Times New Roman"/>
          <w:sz w:val="16"/>
          <w:szCs w:val="16"/>
        </w:rPr>
        <w:t xml:space="preserve"> v. Davis, 96 Ohio St. 205, 117 N.E. 229, 231.</w:t>
      </w:r>
      <w:proofErr w:type="gramEnd"/>
      <w:r w:rsidRPr="0082540C">
        <w:rPr>
          <w:rFonts w:ascii="Times New Roman" w:hAnsi="Times New Roman" w:cs="Times New Roman"/>
          <w:sz w:val="16"/>
          <w:szCs w:val="16"/>
        </w:rPr>
        <w:t xml:space="preserve"> Black's 4th Ed</w:t>
      </w:r>
    </w:p>
  </w:footnote>
  <w:footnote w:id="17">
    <w:p w:rsidR="0082540C" w:rsidRPr="002258AE" w:rsidRDefault="0082540C" w:rsidP="002258AE">
      <w:pPr>
        <w:pStyle w:val="FootnoteText"/>
        <w:jc w:val="both"/>
        <w:rPr>
          <w:rFonts w:ascii="Times New Roman" w:hAnsi="Times New Roman" w:cs="Times New Roman"/>
          <w:sz w:val="16"/>
          <w:szCs w:val="16"/>
        </w:rPr>
      </w:pPr>
      <w:r w:rsidRPr="0082540C">
        <w:rPr>
          <w:rStyle w:val="FootnoteReference"/>
          <w:rFonts w:ascii="Times New Roman" w:hAnsi="Times New Roman" w:cs="Times New Roman"/>
          <w:sz w:val="16"/>
          <w:szCs w:val="16"/>
        </w:rPr>
        <w:footnoteRef/>
      </w:r>
      <w:r w:rsidRPr="0082540C">
        <w:rPr>
          <w:rFonts w:ascii="Times New Roman" w:hAnsi="Times New Roman" w:cs="Times New Roman"/>
          <w:sz w:val="16"/>
          <w:szCs w:val="16"/>
        </w:rPr>
        <w:t xml:space="preserve"> John 19:10-11 </w:t>
      </w:r>
      <w:proofErr w:type="gramStart"/>
      <w:r w:rsidRPr="0082540C">
        <w:rPr>
          <w:rFonts w:ascii="Times New Roman" w:hAnsi="Times New Roman" w:cs="Times New Roman"/>
          <w:sz w:val="16"/>
          <w:szCs w:val="16"/>
        </w:rPr>
        <w:t>Then</w:t>
      </w:r>
      <w:proofErr w:type="gramEnd"/>
      <w:r w:rsidRPr="0082540C">
        <w:rPr>
          <w:rFonts w:ascii="Times New Roman" w:hAnsi="Times New Roman" w:cs="Times New Roman"/>
          <w:sz w:val="16"/>
          <w:szCs w:val="16"/>
        </w:rPr>
        <w:t xml:space="preserve"> </w:t>
      </w:r>
      <w:proofErr w:type="spellStart"/>
      <w:r w:rsidRPr="0082540C">
        <w:rPr>
          <w:rFonts w:ascii="Times New Roman" w:hAnsi="Times New Roman" w:cs="Times New Roman"/>
          <w:sz w:val="16"/>
          <w:szCs w:val="16"/>
        </w:rPr>
        <w:t>saith</w:t>
      </w:r>
      <w:proofErr w:type="spellEnd"/>
      <w:r w:rsidRPr="0082540C">
        <w:rPr>
          <w:rFonts w:ascii="Times New Roman" w:hAnsi="Times New Roman" w:cs="Times New Roman"/>
          <w:sz w:val="16"/>
          <w:szCs w:val="16"/>
        </w:rPr>
        <w:t xml:space="preserve"> Pilate unto him, </w:t>
      </w:r>
      <w:proofErr w:type="spellStart"/>
      <w:r w:rsidRPr="0082540C">
        <w:rPr>
          <w:rFonts w:ascii="Times New Roman" w:hAnsi="Times New Roman" w:cs="Times New Roman"/>
          <w:sz w:val="16"/>
          <w:szCs w:val="16"/>
        </w:rPr>
        <w:t>Speakest</w:t>
      </w:r>
      <w:proofErr w:type="spellEnd"/>
      <w:r w:rsidRPr="0082540C">
        <w:rPr>
          <w:rFonts w:ascii="Times New Roman" w:hAnsi="Times New Roman" w:cs="Times New Roman"/>
          <w:sz w:val="16"/>
          <w:szCs w:val="16"/>
        </w:rPr>
        <w:t xml:space="preserve"> thou not unto me? </w:t>
      </w:r>
      <w:proofErr w:type="spellStart"/>
      <w:proofErr w:type="gramStart"/>
      <w:r w:rsidRPr="0082540C">
        <w:rPr>
          <w:rFonts w:ascii="Times New Roman" w:hAnsi="Times New Roman" w:cs="Times New Roman"/>
          <w:sz w:val="16"/>
          <w:szCs w:val="16"/>
        </w:rPr>
        <w:t>knowest</w:t>
      </w:r>
      <w:proofErr w:type="spellEnd"/>
      <w:proofErr w:type="gramEnd"/>
      <w:r w:rsidRPr="0082540C">
        <w:rPr>
          <w:rFonts w:ascii="Times New Roman" w:hAnsi="Times New Roman" w:cs="Times New Roman"/>
          <w:sz w:val="16"/>
          <w:szCs w:val="16"/>
        </w:rPr>
        <w:t xml:space="preserve"> thou not that I have power to crucify thee, and have power to release thee? Jesus answered, Thou </w:t>
      </w:r>
      <w:proofErr w:type="spellStart"/>
      <w:r w:rsidRPr="0082540C">
        <w:rPr>
          <w:rFonts w:ascii="Times New Roman" w:hAnsi="Times New Roman" w:cs="Times New Roman"/>
          <w:sz w:val="16"/>
          <w:szCs w:val="16"/>
        </w:rPr>
        <w:t>couldest</w:t>
      </w:r>
      <w:proofErr w:type="spellEnd"/>
      <w:r w:rsidRPr="0082540C">
        <w:rPr>
          <w:rFonts w:ascii="Times New Roman" w:hAnsi="Times New Roman" w:cs="Times New Roman"/>
          <w:sz w:val="16"/>
          <w:szCs w:val="16"/>
        </w:rPr>
        <w:t xml:space="preserve"> have no power at all against me, except it </w:t>
      </w:r>
      <w:proofErr w:type="gramStart"/>
      <w:r w:rsidRPr="0082540C">
        <w:rPr>
          <w:rFonts w:ascii="Times New Roman" w:hAnsi="Times New Roman" w:cs="Times New Roman"/>
          <w:sz w:val="16"/>
          <w:szCs w:val="16"/>
        </w:rPr>
        <w:t>were</w:t>
      </w:r>
      <w:proofErr w:type="gramEnd"/>
      <w:r w:rsidRPr="0082540C">
        <w:rPr>
          <w:rFonts w:ascii="Times New Roman" w:hAnsi="Times New Roman" w:cs="Times New Roman"/>
          <w:sz w:val="16"/>
          <w:szCs w:val="16"/>
        </w:rPr>
        <w:t xml:space="preserve"> given thee from above: therefore he that delivered me </w:t>
      </w:r>
      <w:r w:rsidRPr="002258AE">
        <w:rPr>
          <w:rFonts w:ascii="Times New Roman" w:hAnsi="Times New Roman" w:cs="Times New Roman"/>
          <w:sz w:val="16"/>
          <w:szCs w:val="16"/>
        </w:rPr>
        <w:t>unto thee hath the greater sin.</w:t>
      </w:r>
    </w:p>
  </w:footnote>
  <w:footnote w:id="18">
    <w:p w:rsidR="0082540C" w:rsidRPr="002258AE" w:rsidRDefault="0082540C" w:rsidP="002258AE">
      <w:pPr>
        <w:pStyle w:val="FootnoteText"/>
        <w:rPr>
          <w:rFonts w:ascii="Times New Roman" w:hAnsi="Times New Roman" w:cs="Times New Roman"/>
          <w:sz w:val="16"/>
          <w:szCs w:val="16"/>
        </w:rPr>
      </w:pPr>
      <w:r w:rsidRPr="002258AE">
        <w:rPr>
          <w:rStyle w:val="FootnoteReference"/>
          <w:rFonts w:ascii="Times New Roman" w:hAnsi="Times New Roman" w:cs="Times New Roman"/>
          <w:sz w:val="16"/>
          <w:szCs w:val="16"/>
        </w:rPr>
        <w:footnoteRef/>
      </w:r>
      <w:r w:rsidRPr="002258AE">
        <w:rPr>
          <w:rFonts w:ascii="Times New Roman" w:hAnsi="Times New Roman" w:cs="Times New Roman"/>
          <w:sz w:val="16"/>
          <w:szCs w:val="16"/>
        </w:rPr>
        <w:t xml:space="preserve"> Mat 12:36-37 But I say unto you, </w:t>
      </w:r>
      <w:proofErr w:type="gramStart"/>
      <w:r w:rsidRPr="002258AE">
        <w:rPr>
          <w:rFonts w:ascii="Times New Roman" w:hAnsi="Times New Roman" w:cs="Times New Roman"/>
          <w:sz w:val="16"/>
          <w:szCs w:val="16"/>
        </w:rPr>
        <w:t>That</w:t>
      </w:r>
      <w:proofErr w:type="gramEnd"/>
      <w:r w:rsidRPr="002258AE">
        <w:rPr>
          <w:rFonts w:ascii="Times New Roman" w:hAnsi="Times New Roman" w:cs="Times New Roman"/>
          <w:sz w:val="16"/>
          <w:szCs w:val="16"/>
        </w:rPr>
        <w:t xml:space="preserve"> every idle word that men shall speak, they shall give account thereof in the day of judgment. For by thy words thou shalt be justified, and by thy words thou shalt be condemned.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5A5C"/>
    <w:multiLevelType w:val="hybridMultilevel"/>
    <w:tmpl w:val="0D68B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9B"/>
    <w:rsid w:val="000069F0"/>
    <w:rsid w:val="00060FF2"/>
    <w:rsid w:val="00080907"/>
    <w:rsid w:val="000B264B"/>
    <w:rsid w:val="000E5D1C"/>
    <w:rsid w:val="001767A4"/>
    <w:rsid w:val="001D1B67"/>
    <w:rsid w:val="002216EA"/>
    <w:rsid w:val="002258AE"/>
    <w:rsid w:val="00251E92"/>
    <w:rsid w:val="00290A94"/>
    <w:rsid w:val="002C69A7"/>
    <w:rsid w:val="003545BD"/>
    <w:rsid w:val="003E25F2"/>
    <w:rsid w:val="003F0732"/>
    <w:rsid w:val="00422086"/>
    <w:rsid w:val="0044329E"/>
    <w:rsid w:val="00486D78"/>
    <w:rsid w:val="004D56EF"/>
    <w:rsid w:val="0052154D"/>
    <w:rsid w:val="005D4F39"/>
    <w:rsid w:val="005D615C"/>
    <w:rsid w:val="00633325"/>
    <w:rsid w:val="00733848"/>
    <w:rsid w:val="0082540C"/>
    <w:rsid w:val="008400A2"/>
    <w:rsid w:val="009D5576"/>
    <w:rsid w:val="00A14A38"/>
    <w:rsid w:val="00A514E8"/>
    <w:rsid w:val="00A67A4D"/>
    <w:rsid w:val="00B221A5"/>
    <w:rsid w:val="00B85F6D"/>
    <w:rsid w:val="00BE0C19"/>
    <w:rsid w:val="00C46B1F"/>
    <w:rsid w:val="00C8135B"/>
    <w:rsid w:val="00CA5523"/>
    <w:rsid w:val="00D11919"/>
    <w:rsid w:val="00D24675"/>
    <w:rsid w:val="00D76208"/>
    <w:rsid w:val="00DE399B"/>
    <w:rsid w:val="00E673FE"/>
    <w:rsid w:val="00ED33EB"/>
    <w:rsid w:val="00F10E2F"/>
    <w:rsid w:val="00F7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A4D"/>
    <w:rPr>
      <w:sz w:val="20"/>
      <w:szCs w:val="20"/>
    </w:rPr>
  </w:style>
  <w:style w:type="character" w:styleId="FootnoteReference">
    <w:name w:val="footnote reference"/>
    <w:basedOn w:val="DefaultParagraphFont"/>
    <w:uiPriority w:val="99"/>
    <w:semiHidden/>
    <w:unhideWhenUsed/>
    <w:rsid w:val="00A67A4D"/>
    <w:rPr>
      <w:vertAlign w:val="superscript"/>
    </w:rPr>
  </w:style>
  <w:style w:type="paragraph" w:styleId="ListParagraph">
    <w:name w:val="List Paragraph"/>
    <w:basedOn w:val="Normal"/>
    <w:uiPriority w:val="34"/>
    <w:qFormat/>
    <w:rsid w:val="003E25F2"/>
    <w:pPr>
      <w:ind w:left="720"/>
      <w:contextualSpacing/>
    </w:pPr>
  </w:style>
  <w:style w:type="paragraph" w:styleId="Header">
    <w:name w:val="header"/>
    <w:basedOn w:val="Normal"/>
    <w:link w:val="HeaderChar"/>
    <w:uiPriority w:val="99"/>
    <w:unhideWhenUsed/>
    <w:rsid w:val="000E5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1C"/>
  </w:style>
  <w:style w:type="paragraph" w:styleId="Footer">
    <w:name w:val="footer"/>
    <w:basedOn w:val="Normal"/>
    <w:link w:val="FooterChar"/>
    <w:uiPriority w:val="99"/>
    <w:unhideWhenUsed/>
    <w:rsid w:val="000E5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A4D"/>
    <w:rPr>
      <w:sz w:val="20"/>
      <w:szCs w:val="20"/>
    </w:rPr>
  </w:style>
  <w:style w:type="character" w:styleId="FootnoteReference">
    <w:name w:val="footnote reference"/>
    <w:basedOn w:val="DefaultParagraphFont"/>
    <w:uiPriority w:val="99"/>
    <w:semiHidden/>
    <w:unhideWhenUsed/>
    <w:rsid w:val="00A67A4D"/>
    <w:rPr>
      <w:vertAlign w:val="superscript"/>
    </w:rPr>
  </w:style>
  <w:style w:type="paragraph" w:styleId="ListParagraph">
    <w:name w:val="List Paragraph"/>
    <w:basedOn w:val="Normal"/>
    <w:uiPriority w:val="34"/>
    <w:qFormat/>
    <w:rsid w:val="003E25F2"/>
    <w:pPr>
      <w:ind w:left="720"/>
      <w:contextualSpacing/>
    </w:pPr>
  </w:style>
  <w:style w:type="paragraph" w:styleId="Header">
    <w:name w:val="header"/>
    <w:basedOn w:val="Normal"/>
    <w:link w:val="HeaderChar"/>
    <w:uiPriority w:val="99"/>
    <w:unhideWhenUsed/>
    <w:rsid w:val="000E5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1C"/>
  </w:style>
  <w:style w:type="paragraph" w:styleId="Footer">
    <w:name w:val="footer"/>
    <w:basedOn w:val="Normal"/>
    <w:link w:val="FooterChar"/>
    <w:uiPriority w:val="99"/>
    <w:unhideWhenUsed/>
    <w:rsid w:val="000E5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D944-B069-4877-86EA-893CE541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23</cp:revision>
  <cp:lastPrinted>2015-02-23T18:09:00Z</cp:lastPrinted>
  <dcterms:created xsi:type="dcterms:W3CDTF">2015-02-10T13:37:00Z</dcterms:created>
  <dcterms:modified xsi:type="dcterms:W3CDTF">2015-02-26T04:37:00Z</dcterms:modified>
</cp:coreProperties>
</file>